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88246" w14:textId="77777777" w:rsidR="008C15EA" w:rsidRDefault="008C15EA">
      <w:pPr>
        <w:spacing w:after="0"/>
        <w:ind w:left="-1440" w:right="10466"/>
      </w:pPr>
    </w:p>
    <w:tbl>
      <w:tblPr>
        <w:tblStyle w:val="TableGrid"/>
        <w:tblW w:w="10419" w:type="dxa"/>
        <w:tblInd w:w="-714" w:type="dxa"/>
        <w:tblCellMar>
          <w:top w:w="46" w:type="dxa"/>
          <w:left w:w="108" w:type="dxa"/>
          <w:bottom w:w="7" w:type="dxa"/>
          <w:right w:w="51" w:type="dxa"/>
        </w:tblCellMar>
        <w:tblLook w:val="04A0" w:firstRow="1" w:lastRow="0" w:firstColumn="1" w:lastColumn="0" w:noHBand="0" w:noVBand="1"/>
      </w:tblPr>
      <w:tblGrid>
        <w:gridCol w:w="52"/>
        <w:gridCol w:w="10616"/>
      </w:tblGrid>
      <w:tr w:rsidR="008C15EA" w14:paraId="4489AC29" w14:textId="77777777" w:rsidTr="002F565B">
        <w:trPr>
          <w:gridBefore w:val="1"/>
          <w:wBefore w:w="68" w:type="dxa"/>
          <w:trHeight w:val="574"/>
        </w:trPr>
        <w:tc>
          <w:tcPr>
            <w:tcW w:w="10351" w:type="dxa"/>
            <w:tcBorders>
              <w:top w:val="single" w:sz="4" w:space="0" w:color="000000"/>
              <w:left w:val="single" w:sz="4" w:space="0" w:color="000000"/>
              <w:bottom w:val="single" w:sz="4" w:space="0" w:color="000000"/>
              <w:right w:val="single" w:sz="4" w:space="0" w:color="000000"/>
            </w:tcBorders>
          </w:tcPr>
          <w:p w14:paraId="3A0A647C" w14:textId="77777777" w:rsidR="00E936F8" w:rsidRDefault="00E936F8">
            <w:pPr>
              <w:rPr>
                <w:rFonts w:ascii="Cambria" w:eastAsia="Cambria" w:hAnsi="Cambria" w:cs="Cambria"/>
                <w:b/>
                <w:color w:val="365F91"/>
                <w:sz w:val="48"/>
              </w:rPr>
            </w:pPr>
          </w:p>
          <w:p w14:paraId="7666989D" w14:textId="448165FD" w:rsidR="00E936F8" w:rsidRDefault="00C9587B" w:rsidP="00E936F8">
            <w:pPr>
              <w:jc w:val="center"/>
              <w:rPr>
                <w:rFonts w:ascii="Cambria" w:eastAsia="Cambria" w:hAnsi="Cambria" w:cs="Cambria"/>
                <w:b/>
                <w:color w:val="365F91"/>
                <w:sz w:val="48"/>
              </w:rPr>
            </w:pPr>
            <w:r>
              <w:rPr>
                <w:rFonts w:ascii="Arial" w:hAnsi="Arial" w:cs="Arial"/>
                <w:noProof/>
                <w:sz w:val="72"/>
                <w:szCs w:val="72"/>
              </w:rPr>
              <w:drawing>
                <wp:anchor distT="0" distB="0" distL="114300" distR="114300" simplePos="0" relativeHeight="251658240" behindDoc="1" locked="0" layoutInCell="1" allowOverlap="1" wp14:anchorId="43C5C097" wp14:editId="68D3AE5E">
                  <wp:simplePos x="0" y="0"/>
                  <wp:positionH relativeFrom="column">
                    <wp:posOffset>1842770</wp:posOffset>
                  </wp:positionH>
                  <wp:positionV relativeFrom="paragraph">
                    <wp:posOffset>321310</wp:posOffset>
                  </wp:positionV>
                  <wp:extent cx="2724224" cy="2846439"/>
                  <wp:effectExtent l="0" t="0" r="0" b="0"/>
                  <wp:wrapTight wrapText="bothSides">
                    <wp:wrapPolygon edited="0">
                      <wp:start x="0" y="0"/>
                      <wp:lineTo x="0" y="21398"/>
                      <wp:lineTo x="21449" y="21398"/>
                      <wp:lineTo x="214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4224" cy="2846439"/>
                          </a:xfrm>
                          <a:prstGeom prst="rect">
                            <a:avLst/>
                          </a:prstGeom>
                          <a:noFill/>
                        </pic:spPr>
                      </pic:pic>
                    </a:graphicData>
                  </a:graphic>
                  <wp14:sizeRelH relativeFrom="page">
                    <wp14:pctWidth>0</wp14:pctWidth>
                  </wp14:sizeRelH>
                  <wp14:sizeRelV relativeFrom="page">
                    <wp14:pctHeight>0</wp14:pctHeight>
                  </wp14:sizeRelV>
                </wp:anchor>
              </w:drawing>
            </w:r>
          </w:p>
          <w:p w14:paraId="3FFA0E1D" w14:textId="383D2800" w:rsidR="002F565B" w:rsidRDefault="002F565B">
            <w:pPr>
              <w:rPr>
                <w:rFonts w:ascii="Cambria" w:eastAsia="Cambria" w:hAnsi="Cambria" w:cs="Cambria"/>
                <w:b/>
                <w:color w:val="365F91"/>
                <w:sz w:val="48"/>
              </w:rPr>
            </w:pPr>
          </w:p>
          <w:p w14:paraId="1AD103CA" w14:textId="6368BF57" w:rsidR="002F565B" w:rsidRDefault="002F565B">
            <w:pPr>
              <w:rPr>
                <w:rFonts w:ascii="Cambria" w:eastAsia="Cambria" w:hAnsi="Cambria" w:cs="Cambria"/>
                <w:b/>
                <w:color w:val="365F91"/>
                <w:sz w:val="48"/>
              </w:rPr>
            </w:pPr>
          </w:p>
          <w:p w14:paraId="7470A227" w14:textId="77777777" w:rsidR="002F565B" w:rsidRDefault="002F565B">
            <w:pPr>
              <w:rPr>
                <w:rFonts w:ascii="Cambria" w:eastAsia="Cambria" w:hAnsi="Cambria" w:cs="Cambria"/>
                <w:b/>
                <w:color w:val="365F91"/>
                <w:sz w:val="48"/>
              </w:rPr>
            </w:pPr>
          </w:p>
          <w:p w14:paraId="4855E24D" w14:textId="77777777" w:rsidR="002F565B" w:rsidRDefault="002F565B" w:rsidP="00E936F8">
            <w:pPr>
              <w:jc w:val="center"/>
              <w:rPr>
                <w:rFonts w:ascii="Comic Sans MS" w:eastAsia="Cambria" w:hAnsi="Comic Sans MS" w:cs="Cambria"/>
                <w:b/>
                <w:color w:val="365F91"/>
                <w:sz w:val="56"/>
                <w:szCs w:val="56"/>
              </w:rPr>
            </w:pPr>
          </w:p>
          <w:p w14:paraId="661BC28A" w14:textId="77777777" w:rsidR="002F565B" w:rsidRDefault="002F565B" w:rsidP="00E936F8">
            <w:pPr>
              <w:jc w:val="center"/>
              <w:rPr>
                <w:rFonts w:ascii="Comic Sans MS" w:eastAsia="Cambria" w:hAnsi="Comic Sans MS" w:cs="Cambria"/>
                <w:b/>
                <w:color w:val="365F91"/>
                <w:sz w:val="56"/>
                <w:szCs w:val="56"/>
              </w:rPr>
            </w:pPr>
          </w:p>
          <w:p w14:paraId="5A63A8A0" w14:textId="77777777" w:rsidR="002F565B" w:rsidRDefault="002F565B" w:rsidP="00E936F8">
            <w:pPr>
              <w:jc w:val="center"/>
              <w:rPr>
                <w:rFonts w:ascii="Comic Sans MS" w:eastAsia="Cambria" w:hAnsi="Comic Sans MS" w:cs="Cambria"/>
                <w:b/>
                <w:color w:val="365F91"/>
                <w:sz w:val="56"/>
                <w:szCs w:val="56"/>
              </w:rPr>
            </w:pPr>
          </w:p>
          <w:p w14:paraId="53E050BE" w14:textId="77777777" w:rsidR="002F565B" w:rsidRDefault="002F565B" w:rsidP="00E936F8">
            <w:pPr>
              <w:jc w:val="center"/>
              <w:rPr>
                <w:rFonts w:ascii="Comic Sans MS" w:eastAsia="Cambria" w:hAnsi="Comic Sans MS" w:cs="Cambria"/>
                <w:b/>
                <w:color w:val="365F91"/>
                <w:sz w:val="56"/>
                <w:szCs w:val="56"/>
              </w:rPr>
            </w:pPr>
          </w:p>
          <w:p w14:paraId="45571E3F" w14:textId="77777777" w:rsidR="002F565B" w:rsidRDefault="002F565B" w:rsidP="00E936F8">
            <w:pPr>
              <w:jc w:val="center"/>
              <w:rPr>
                <w:rFonts w:ascii="Comic Sans MS" w:eastAsia="Cambria" w:hAnsi="Comic Sans MS" w:cs="Cambria"/>
                <w:b/>
                <w:color w:val="365F91"/>
                <w:sz w:val="56"/>
                <w:szCs w:val="56"/>
              </w:rPr>
            </w:pPr>
          </w:p>
          <w:p w14:paraId="400998CB" w14:textId="77777777" w:rsidR="00C9587B" w:rsidRDefault="00C9587B" w:rsidP="00C9587B">
            <w:pPr>
              <w:jc w:val="center"/>
              <w:rPr>
                <w:rFonts w:ascii="Comic Sans MS" w:eastAsia="Cambria" w:hAnsi="Comic Sans MS" w:cs="Cambria"/>
                <w:b/>
                <w:color w:val="365F91"/>
                <w:sz w:val="56"/>
                <w:szCs w:val="56"/>
              </w:rPr>
            </w:pPr>
            <w:r>
              <w:rPr>
                <w:noProof/>
              </w:rPr>
              <w:drawing>
                <wp:anchor distT="0" distB="0" distL="114300" distR="114300" simplePos="0" relativeHeight="251662336" behindDoc="1" locked="0" layoutInCell="1" allowOverlap="1" wp14:anchorId="1E7FADD1" wp14:editId="0FC5941F">
                  <wp:simplePos x="0" y="0"/>
                  <wp:positionH relativeFrom="column">
                    <wp:posOffset>1309370</wp:posOffset>
                  </wp:positionH>
                  <wp:positionV relativeFrom="paragraph">
                    <wp:posOffset>676910</wp:posOffset>
                  </wp:positionV>
                  <wp:extent cx="1231900" cy="1616075"/>
                  <wp:effectExtent l="0" t="0" r="6350" b="3175"/>
                  <wp:wrapTight wrapText="bothSides">
                    <wp:wrapPolygon edited="0">
                      <wp:start x="0" y="0"/>
                      <wp:lineTo x="0" y="21388"/>
                      <wp:lineTo x="21377" y="21388"/>
                      <wp:lineTo x="2137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1900" cy="1616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69407D48" wp14:editId="15F6D04F">
                  <wp:simplePos x="0" y="0"/>
                  <wp:positionH relativeFrom="margin">
                    <wp:posOffset>2586355</wp:posOffset>
                  </wp:positionH>
                  <wp:positionV relativeFrom="paragraph">
                    <wp:posOffset>675005</wp:posOffset>
                  </wp:positionV>
                  <wp:extent cx="1171575" cy="1616075"/>
                  <wp:effectExtent l="0" t="0" r="9525" b="3175"/>
                  <wp:wrapTight wrapText="bothSides">
                    <wp:wrapPolygon edited="0">
                      <wp:start x="0" y="0"/>
                      <wp:lineTo x="0" y="21388"/>
                      <wp:lineTo x="21424" y="21388"/>
                      <wp:lineTo x="2142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1616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4FEFFCDC" wp14:editId="2E74221D">
                  <wp:simplePos x="0" y="0"/>
                  <wp:positionH relativeFrom="column">
                    <wp:posOffset>3856355</wp:posOffset>
                  </wp:positionH>
                  <wp:positionV relativeFrom="paragraph">
                    <wp:posOffset>664845</wp:posOffset>
                  </wp:positionV>
                  <wp:extent cx="1214755" cy="1666875"/>
                  <wp:effectExtent l="0" t="0" r="4445" b="9525"/>
                  <wp:wrapTight wrapText="bothSides">
                    <wp:wrapPolygon edited="0">
                      <wp:start x="0" y="0"/>
                      <wp:lineTo x="0" y="21477"/>
                      <wp:lineTo x="21340" y="21477"/>
                      <wp:lineTo x="2134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475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439B4A16" wp14:editId="1D32F4D7">
                  <wp:simplePos x="0" y="0"/>
                  <wp:positionH relativeFrom="column">
                    <wp:posOffset>5126355</wp:posOffset>
                  </wp:positionH>
                  <wp:positionV relativeFrom="paragraph">
                    <wp:posOffset>712470</wp:posOffset>
                  </wp:positionV>
                  <wp:extent cx="1130300" cy="1574800"/>
                  <wp:effectExtent l="0" t="0" r="0" b="6350"/>
                  <wp:wrapTight wrapText="bothSides">
                    <wp:wrapPolygon edited="0">
                      <wp:start x="0" y="0"/>
                      <wp:lineTo x="0" y="21426"/>
                      <wp:lineTo x="21115" y="21426"/>
                      <wp:lineTo x="2111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300"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2CEF" w:rsidRPr="002F565B">
              <w:rPr>
                <w:rFonts w:ascii="Comic Sans MS" w:eastAsia="Cambria" w:hAnsi="Comic Sans MS" w:cs="Cambria"/>
                <w:b/>
                <w:color w:val="365F91"/>
                <w:sz w:val="56"/>
                <w:szCs w:val="56"/>
              </w:rPr>
              <w:t>LITERACY POLICY</w:t>
            </w:r>
          </w:p>
          <w:p w14:paraId="14776C7D" w14:textId="1C6DEC29" w:rsidR="002F565B" w:rsidRPr="00C9587B" w:rsidRDefault="00C9587B" w:rsidP="00C9587B">
            <w:pPr>
              <w:jc w:val="center"/>
              <w:rPr>
                <w:rFonts w:ascii="Comic Sans MS" w:eastAsia="Cambria" w:hAnsi="Comic Sans MS" w:cs="Cambria"/>
                <w:b/>
                <w:color w:val="365F91"/>
                <w:sz w:val="56"/>
                <w:szCs w:val="56"/>
              </w:rPr>
            </w:pPr>
            <w:r>
              <w:rPr>
                <w:noProof/>
              </w:rPr>
              <w:drawing>
                <wp:anchor distT="0" distB="0" distL="114300" distR="114300" simplePos="0" relativeHeight="251660288" behindDoc="1" locked="0" layoutInCell="1" allowOverlap="1" wp14:anchorId="2053889D" wp14:editId="4966272F">
                  <wp:simplePos x="0" y="0"/>
                  <wp:positionH relativeFrom="column">
                    <wp:posOffset>13335</wp:posOffset>
                  </wp:positionH>
                  <wp:positionV relativeFrom="paragraph">
                    <wp:posOffset>150495</wp:posOffset>
                  </wp:positionV>
                  <wp:extent cx="1257300" cy="1641475"/>
                  <wp:effectExtent l="0" t="0" r="0" b="0"/>
                  <wp:wrapTight wrapText="bothSides">
                    <wp:wrapPolygon edited="0">
                      <wp:start x="0" y="0"/>
                      <wp:lineTo x="0" y="21308"/>
                      <wp:lineTo x="21273" y="21308"/>
                      <wp:lineTo x="2127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641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C15EA" w14:paraId="0A1F5840" w14:textId="77777777" w:rsidTr="002F565B">
        <w:trPr>
          <w:gridBefore w:val="1"/>
          <w:wBefore w:w="68" w:type="dxa"/>
          <w:trHeight w:val="566"/>
        </w:trPr>
        <w:tc>
          <w:tcPr>
            <w:tcW w:w="10351" w:type="dxa"/>
            <w:tcBorders>
              <w:top w:val="single" w:sz="4" w:space="0" w:color="000000"/>
              <w:left w:val="single" w:sz="4" w:space="0" w:color="000000"/>
              <w:bottom w:val="single" w:sz="4" w:space="0" w:color="000000"/>
              <w:right w:val="single" w:sz="4" w:space="0" w:color="000000"/>
            </w:tcBorders>
            <w:vAlign w:val="center"/>
          </w:tcPr>
          <w:p w14:paraId="2C648C4D" w14:textId="6B853505" w:rsidR="008C15EA" w:rsidRDefault="004A2CEF" w:rsidP="00B300D6">
            <w:pPr>
              <w:ind w:right="61"/>
              <w:rPr>
                <w:rFonts w:ascii="Cambria" w:eastAsia="Cambria" w:hAnsi="Cambria" w:cs="Cambria"/>
                <w:b/>
                <w:i/>
                <w:color w:val="4F81BD"/>
                <w:sz w:val="26"/>
              </w:rPr>
            </w:pPr>
            <w:r>
              <w:rPr>
                <w:rFonts w:ascii="Cambria" w:eastAsia="Cambria" w:hAnsi="Cambria" w:cs="Cambria"/>
                <w:b/>
                <w:color w:val="4F81BD"/>
                <w:sz w:val="26"/>
              </w:rPr>
              <w:t xml:space="preserve">Updated: </w:t>
            </w:r>
            <w:r w:rsidR="00C9587B">
              <w:rPr>
                <w:rFonts w:ascii="Cambria" w:eastAsia="Cambria" w:hAnsi="Cambria" w:cs="Cambria"/>
                <w:b/>
                <w:color w:val="4F81BD"/>
                <w:sz w:val="26"/>
              </w:rPr>
              <w:t>January 2023</w:t>
            </w:r>
          </w:p>
          <w:p w14:paraId="709E75EF" w14:textId="3475F5D4" w:rsidR="002F565B" w:rsidRDefault="002F565B" w:rsidP="00B300D6">
            <w:pPr>
              <w:ind w:right="61"/>
            </w:pPr>
          </w:p>
        </w:tc>
      </w:tr>
      <w:tr w:rsidR="008C15EA" w14:paraId="7F0E3408" w14:textId="77777777" w:rsidTr="002F565B">
        <w:trPr>
          <w:gridBefore w:val="1"/>
          <w:wBefore w:w="68" w:type="dxa"/>
          <w:trHeight w:val="715"/>
        </w:trPr>
        <w:tc>
          <w:tcPr>
            <w:tcW w:w="10351" w:type="dxa"/>
            <w:tcBorders>
              <w:top w:val="single" w:sz="4" w:space="0" w:color="000000"/>
              <w:left w:val="single" w:sz="4" w:space="0" w:color="000000"/>
              <w:bottom w:val="single" w:sz="4" w:space="0" w:color="000000"/>
              <w:right w:val="single" w:sz="4" w:space="0" w:color="000000"/>
            </w:tcBorders>
            <w:vAlign w:val="center"/>
          </w:tcPr>
          <w:p w14:paraId="6F893DA1" w14:textId="79A910F6" w:rsidR="008C15EA" w:rsidRDefault="00B300D6" w:rsidP="00B300D6">
            <w:pPr>
              <w:ind w:right="60"/>
            </w:pPr>
            <w:r>
              <w:rPr>
                <w:rFonts w:ascii="Cambria" w:eastAsia="Cambria" w:hAnsi="Cambria" w:cs="Cambria"/>
                <w:b/>
                <w:color w:val="4F81BD"/>
                <w:sz w:val="26"/>
              </w:rPr>
              <w:t xml:space="preserve">Review: </w:t>
            </w:r>
            <w:r w:rsidR="00C9587B">
              <w:rPr>
                <w:rFonts w:ascii="Cambria" w:eastAsia="Cambria" w:hAnsi="Cambria" w:cs="Cambria"/>
                <w:b/>
                <w:color w:val="4F81BD"/>
                <w:sz w:val="26"/>
              </w:rPr>
              <w:t>January 2025</w:t>
            </w:r>
          </w:p>
        </w:tc>
      </w:tr>
      <w:tr w:rsidR="002F565B" w14:paraId="79BAADF4" w14:textId="77777777" w:rsidTr="002F565B">
        <w:trPr>
          <w:trHeight w:val="10753"/>
        </w:trPr>
        <w:tc>
          <w:tcPr>
            <w:tcW w:w="10419" w:type="dxa"/>
            <w:gridSpan w:val="2"/>
            <w:tcBorders>
              <w:top w:val="single" w:sz="4" w:space="0" w:color="000000"/>
              <w:left w:val="single" w:sz="4" w:space="0" w:color="000000"/>
              <w:bottom w:val="single" w:sz="4" w:space="0" w:color="000000"/>
              <w:right w:val="single" w:sz="4" w:space="0" w:color="000000"/>
            </w:tcBorders>
          </w:tcPr>
          <w:p w14:paraId="5D259F84" w14:textId="5D52D173" w:rsidR="002F565B" w:rsidRPr="002F565B" w:rsidRDefault="002F565B" w:rsidP="002F565B">
            <w:pPr>
              <w:spacing w:line="252" w:lineRule="auto"/>
              <w:rPr>
                <w:rFonts w:ascii="Comic Sans MS" w:hAnsi="Comic Sans MS"/>
                <w:bCs/>
                <w:iCs/>
                <w:sz w:val="24"/>
                <w:szCs w:val="24"/>
              </w:rPr>
            </w:pPr>
            <w:r w:rsidRPr="002F565B">
              <w:rPr>
                <w:rFonts w:ascii="Comic Sans MS" w:hAnsi="Comic Sans MS"/>
                <w:bCs/>
                <w:iCs/>
                <w:sz w:val="24"/>
                <w:szCs w:val="24"/>
              </w:rPr>
              <w:lastRenderedPageBreak/>
              <w:t>Port Erroll Primary aims to raise standards in reading, writing, talking and listening.  To equip our learners for life in the 21</w:t>
            </w:r>
            <w:r w:rsidRPr="002F565B">
              <w:rPr>
                <w:rFonts w:ascii="Comic Sans MS" w:hAnsi="Comic Sans MS"/>
                <w:bCs/>
                <w:iCs/>
                <w:sz w:val="24"/>
                <w:szCs w:val="24"/>
                <w:vertAlign w:val="superscript"/>
              </w:rPr>
              <w:t>st</w:t>
            </w:r>
            <w:r w:rsidRPr="002F565B">
              <w:rPr>
                <w:rFonts w:ascii="Comic Sans MS" w:hAnsi="Comic Sans MS"/>
                <w:bCs/>
                <w:iCs/>
                <w:sz w:val="24"/>
                <w:szCs w:val="24"/>
              </w:rPr>
              <w:t xml:space="preserve"> century, it is vital that, as leaders of learning, teachers recognise the fundamental importance of literacy and its place in and across the curriculum.  All teachers have a responsibility to promote and develop reading, writing, talking and listening skills. </w:t>
            </w:r>
          </w:p>
          <w:p w14:paraId="07658444" w14:textId="2F328472" w:rsidR="002F565B" w:rsidRPr="002F565B" w:rsidRDefault="002F565B" w:rsidP="002F565B">
            <w:pPr>
              <w:ind w:right="58"/>
              <w:jc w:val="right"/>
              <w:rPr>
                <w:rFonts w:ascii="Comic Sans MS" w:hAnsi="Comic Sans MS"/>
                <w:sz w:val="24"/>
                <w:szCs w:val="24"/>
              </w:rPr>
            </w:pPr>
          </w:p>
          <w:p w14:paraId="15D54958" w14:textId="5B742748" w:rsidR="002F565B" w:rsidRPr="002F565B" w:rsidRDefault="002F565B" w:rsidP="00116A68">
            <w:pPr>
              <w:ind w:right="7"/>
              <w:rPr>
                <w:rFonts w:ascii="Comic Sans MS" w:hAnsi="Comic Sans MS"/>
                <w:sz w:val="24"/>
                <w:szCs w:val="24"/>
              </w:rPr>
            </w:pPr>
            <w:r w:rsidRPr="002F565B">
              <w:rPr>
                <w:rFonts w:ascii="Comic Sans MS" w:hAnsi="Comic Sans MS"/>
                <w:sz w:val="24"/>
                <w:szCs w:val="24"/>
              </w:rPr>
              <w:t xml:space="preserve">In </w:t>
            </w:r>
            <w:r>
              <w:rPr>
                <w:rFonts w:ascii="Comic Sans MS" w:hAnsi="Comic Sans MS"/>
                <w:sz w:val="24"/>
                <w:szCs w:val="24"/>
              </w:rPr>
              <w:t>Port Erroll</w:t>
            </w:r>
            <w:r w:rsidRPr="002F565B">
              <w:rPr>
                <w:rFonts w:ascii="Comic Sans MS" w:hAnsi="Comic Sans MS"/>
                <w:sz w:val="24"/>
                <w:szCs w:val="24"/>
              </w:rPr>
              <w:t xml:space="preserve"> Primary School</w:t>
            </w:r>
            <w:r w:rsidR="005E2A2B">
              <w:rPr>
                <w:rFonts w:ascii="Comic Sans MS" w:hAnsi="Comic Sans MS"/>
                <w:sz w:val="24"/>
                <w:szCs w:val="24"/>
              </w:rPr>
              <w:t>,</w:t>
            </w:r>
            <w:r w:rsidRPr="002F565B">
              <w:rPr>
                <w:rFonts w:ascii="Comic Sans MS" w:hAnsi="Comic Sans MS"/>
                <w:sz w:val="24"/>
                <w:szCs w:val="24"/>
              </w:rPr>
              <w:t xml:space="preserve"> we have a commitment to ensuring that our learners are equipped with the literacy skills which are required to become literate in the 21</w:t>
            </w:r>
            <w:r w:rsidRPr="002F565B">
              <w:rPr>
                <w:rFonts w:ascii="Comic Sans MS" w:hAnsi="Comic Sans MS"/>
                <w:sz w:val="24"/>
                <w:szCs w:val="24"/>
                <w:vertAlign w:val="superscript"/>
              </w:rPr>
              <w:t>st</w:t>
            </w:r>
            <w:r w:rsidRPr="002F565B">
              <w:rPr>
                <w:rFonts w:ascii="Comic Sans MS" w:hAnsi="Comic Sans MS"/>
                <w:sz w:val="24"/>
                <w:szCs w:val="24"/>
              </w:rPr>
              <w:t xml:space="preserve"> century</w:t>
            </w:r>
            <w:r>
              <w:rPr>
                <w:rFonts w:ascii="Comic Sans MS" w:hAnsi="Comic Sans MS"/>
                <w:sz w:val="24"/>
                <w:szCs w:val="24"/>
              </w:rPr>
              <w:t>, including digital literacy</w:t>
            </w:r>
            <w:r w:rsidRPr="002F565B">
              <w:rPr>
                <w:rFonts w:ascii="Comic Sans MS" w:hAnsi="Comic Sans MS"/>
                <w:sz w:val="24"/>
                <w:szCs w:val="24"/>
              </w:rPr>
              <w:t xml:space="preserve">. </w:t>
            </w:r>
          </w:p>
          <w:p w14:paraId="326B60BA" w14:textId="77777777" w:rsidR="002F565B" w:rsidRPr="002F565B" w:rsidRDefault="002F565B" w:rsidP="002F565B">
            <w:pPr>
              <w:rPr>
                <w:rFonts w:ascii="Comic Sans MS" w:hAnsi="Comic Sans MS"/>
                <w:sz w:val="24"/>
                <w:szCs w:val="24"/>
              </w:rPr>
            </w:pPr>
            <w:r w:rsidRPr="002F565B">
              <w:rPr>
                <w:rFonts w:ascii="Comic Sans MS" w:hAnsi="Comic Sans MS"/>
                <w:sz w:val="24"/>
                <w:szCs w:val="24"/>
              </w:rPr>
              <w:t xml:space="preserve"> </w:t>
            </w:r>
          </w:p>
          <w:p w14:paraId="5C6A9C68" w14:textId="1213D49E" w:rsidR="002F565B" w:rsidRPr="002F565B" w:rsidRDefault="002F565B" w:rsidP="002F565B">
            <w:pPr>
              <w:spacing w:line="239" w:lineRule="auto"/>
              <w:rPr>
                <w:rFonts w:ascii="Comic Sans MS" w:hAnsi="Comic Sans MS"/>
                <w:sz w:val="24"/>
                <w:szCs w:val="24"/>
              </w:rPr>
            </w:pPr>
            <w:r w:rsidRPr="002F565B">
              <w:rPr>
                <w:rFonts w:ascii="Comic Sans MS" w:hAnsi="Comic Sans MS"/>
                <w:sz w:val="24"/>
                <w:szCs w:val="24"/>
              </w:rPr>
              <w:t>Literacy is at the core of learning, and through the use of progressive programmes</w:t>
            </w:r>
            <w:r w:rsidR="005E2A2B">
              <w:rPr>
                <w:rFonts w:ascii="Comic Sans MS" w:hAnsi="Comic Sans MS"/>
                <w:sz w:val="24"/>
                <w:szCs w:val="24"/>
              </w:rPr>
              <w:t>,</w:t>
            </w:r>
            <w:r w:rsidRPr="002F565B">
              <w:rPr>
                <w:rFonts w:ascii="Comic Sans MS" w:hAnsi="Comic Sans MS"/>
                <w:sz w:val="24"/>
                <w:szCs w:val="24"/>
              </w:rPr>
              <w:t xml:space="preserve"> learners in </w:t>
            </w:r>
            <w:r>
              <w:rPr>
                <w:rFonts w:ascii="Comic Sans MS" w:hAnsi="Comic Sans MS"/>
                <w:sz w:val="24"/>
                <w:szCs w:val="24"/>
              </w:rPr>
              <w:t>Port Erroll</w:t>
            </w:r>
            <w:r w:rsidRPr="002F565B">
              <w:rPr>
                <w:rFonts w:ascii="Comic Sans MS" w:hAnsi="Comic Sans MS"/>
                <w:sz w:val="24"/>
                <w:szCs w:val="24"/>
              </w:rPr>
              <w:t xml:space="preserve"> are supported in making links to literacy in all that they do. </w:t>
            </w:r>
          </w:p>
          <w:p w14:paraId="00FF1DA6" w14:textId="77777777" w:rsidR="002F565B" w:rsidRPr="002F565B" w:rsidRDefault="002F565B" w:rsidP="002F565B">
            <w:pPr>
              <w:rPr>
                <w:rFonts w:ascii="Comic Sans MS" w:hAnsi="Comic Sans MS"/>
                <w:sz w:val="24"/>
                <w:szCs w:val="24"/>
              </w:rPr>
            </w:pPr>
            <w:r w:rsidRPr="002F565B">
              <w:rPr>
                <w:rFonts w:ascii="Comic Sans MS" w:hAnsi="Comic Sans MS"/>
                <w:sz w:val="24"/>
                <w:szCs w:val="24"/>
              </w:rPr>
              <w:t xml:space="preserve"> </w:t>
            </w:r>
          </w:p>
          <w:p w14:paraId="0B95C2CC" w14:textId="3AE3A5FE" w:rsidR="005E2A2B" w:rsidRDefault="002F565B" w:rsidP="0068576A">
            <w:pPr>
              <w:spacing w:after="1" w:line="239" w:lineRule="auto"/>
              <w:ind w:right="27"/>
              <w:rPr>
                <w:rFonts w:ascii="Comic Sans MS" w:hAnsi="Comic Sans MS"/>
                <w:sz w:val="24"/>
                <w:szCs w:val="24"/>
              </w:rPr>
            </w:pPr>
            <w:r w:rsidRPr="002F565B">
              <w:rPr>
                <w:rFonts w:ascii="Comic Sans MS" w:hAnsi="Comic Sans MS"/>
                <w:sz w:val="24"/>
                <w:szCs w:val="24"/>
              </w:rPr>
              <w:t xml:space="preserve">Our staff work in a collegial manner to ensure that standards are shared across the school, in line with </w:t>
            </w:r>
            <w:r>
              <w:rPr>
                <w:rFonts w:ascii="Comic Sans MS" w:hAnsi="Comic Sans MS"/>
                <w:sz w:val="24"/>
                <w:szCs w:val="24"/>
              </w:rPr>
              <w:t>Aberdeenshire</w:t>
            </w:r>
            <w:r w:rsidRPr="002F565B">
              <w:rPr>
                <w:rFonts w:ascii="Comic Sans MS" w:hAnsi="Comic Sans MS"/>
                <w:sz w:val="24"/>
                <w:szCs w:val="24"/>
              </w:rPr>
              <w:t xml:space="preserve"> Progression </w:t>
            </w:r>
            <w:r>
              <w:rPr>
                <w:rFonts w:ascii="Comic Sans MS" w:hAnsi="Comic Sans MS"/>
                <w:sz w:val="24"/>
                <w:szCs w:val="24"/>
              </w:rPr>
              <w:t>Frameworks</w:t>
            </w:r>
            <w:r w:rsidRPr="002F565B">
              <w:rPr>
                <w:rFonts w:ascii="Comic Sans MS" w:hAnsi="Comic Sans MS"/>
                <w:sz w:val="24"/>
                <w:szCs w:val="24"/>
              </w:rPr>
              <w:t xml:space="preserve">. We work together to </w:t>
            </w:r>
            <w:r w:rsidR="00C25A69">
              <w:rPr>
                <w:rFonts w:ascii="Comic Sans MS" w:hAnsi="Comic Sans MS"/>
                <w:sz w:val="24"/>
                <w:szCs w:val="24"/>
              </w:rPr>
              <w:t>moderate practice to ensure consistency and progression</w:t>
            </w:r>
            <w:r w:rsidRPr="002F565B">
              <w:rPr>
                <w:rFonts w:ascii="Comic Sans MS" w:hAnsi="Comic Sans MS"/>
                <w:sz w:val="24"/>
                <w:szCs w:val="24"/>
              </w:rPr>
              <w:t>. We aim to naturally incorporate literacy into our programmes of work organically</w:t>
            </w:r>
            <w:r w:rsidR="00D70D10">
              <w:rPr>
                <w:rFonts w:ascii="Comic Sans MS" w:hAnsi="Comic Sans MS"/>
                <w:sz w:val="24"/>
                <w:szCs w:val="24"/>
              </w:rPr>
              <w:t>.</w:t>
            </w:r>
            <w:r w:rsidR="00C25A69">
              <w:rPr>
                <w:rFonts w:ascii="Comic Sans MS" w:hAnsi="Comic Sans MS"/>
                <w:sz w:val="24"/>
                <w:szCs w:val="24"/>
              </w:rPr>
              <w:t xml:space="preserve"> </w:t>
            </w:r>
            <w:r w:rsidR="0068576A" w:rsidRPr="002F565B">
              <w:rPr>
                <w:rFonts w:ascii="Comic Sans MS" w:hAnsi="Comic Sans MS"/>
                <w:sz w:val="24"/>
                <w:szCs w:val="24"/>
              </w:rPr>
              <w:t xml:space="preserve">Our learners value literacy as a key which allows access to the whole curriculum. Learners work within and through the significant aspects of learning of listening and talking, reading and writing. Staff use these significant aspects of learning within core literacy objectives and interdisciplinary learning projects. </w:t>
            </w:r>
          </w:p>
          <w:p w14:paraId="4BB51D00" w14:textId="77777777" w:rsidR="005E2A2B" w:rsidRDefault="005E2A2B" w:rsidP="0068576A">
            <w:pPr>
              <w:spacing w:after="1" w:line="239" w:lineRule="auto"/>
              <w:ind w:right="27"/>
              <w:rPr>
                <w:rFonts w:ascii="Comic Sans MS" w:hAnsi="Comic Sans MS"/>
                <w:sz w:val="24"/>
                <w:szCs w:val="24"/>
              </w:rPr>
            </w:pPr>
          </w:p>
          <w:p w14:paraId="562110F1" w14:textId="7A943823" w:rsidR="002F565B" w:rsidRPr="002F565B" w:rsidRDefault="0068576A" w:rsidP="0068576A">
            <w:pPr>
              <w:spacing w:after="1" w:line="239" w:lineRule="auto"/>
              <w:ind w:right="27"/>
              <w:rPr>
                <w:rFonts w:ascii="Comic Sans MS" w:hAnsi="Comic Sans MS"/>
                <w:sz w:val="24"/>
                <w:szCs w:val="24"/>
              </w:rPr>
            </w:pPr>
            <w:r w:rsidRPr="002F565B">
              <w:rPr>
                <w:rFonts w:ascii="Comic Sans MS" w:hAnsi="Comic Sans MS"/>
                <w:sz w:val="24"/>
                <w:szCs w:val="24"/>
              </w:rPr>
              <w:t xml:space="preserve">Our aim is for learners to independently transfer their literacy skills across all areas of the curriculum. </w:t>
            </w:r>
            <w:r>
              <w:rPr>
                <w:rFonts w:ascii="Comic Sans MS" w:hAnsi="Comic Sans MS"/>
                <w:sz w:val="24"/>
                <w:szCs w:val="24"/>
              </w:rPr>
              <w:t xml:space="preserve"> </w:t>
            </w:r>
            <w:r w:rsidR="00C25A69">
              <w:rPr>
                <w:rFonts w:ascii="Comic Sans MS" w:hAnsi="Comic Sans MS"/>
                <w:sz w:val="24"/>
                <w:szCs w:val="24"/>
              </w:rPr>
              <w:t xml:space="preserve">However, </w:t>
            </w:r>
            <w:r w:rsidR="00C25A69" w:rsidRPr="00D70D10">
              <w:rPr>
                <w:rFonts w:ascii="Comic Sans MS" w:hAnsi="Comic Sans MS"/>
                <w:sz w:val="24"/>
                <w:szCs w:val="24"/>
              </w:rPr>
              <w:t>learners will engage in the following taught discrete weekly</w:t>
            </w:r>
            <w:r w:rsidR="00C25A69">
              <w:rPr>
                <w:rFonts w:ascii="Comic Sans MS" w:hAnsi="Comic Sans MS"/>
                <w:sz w:val="24"/>
                <w:szCs w:val="24"/>
              </w:rPr>
              <w:t xml:space="preserve"> lessons: writing, spelling, grammar, comprehension and handwriting. Areas may be incorporated into active literacy lessons or it may have been decide</w:t>
            </w:r>
            <w:r w:rsidR="005E2A2B">
              <w:rPr>
                <w:rFonts w:ascii="Comic Sans MS" w:hAnsi="Comic Sans MS"/>
                <w:sz w:val="24"/>
                <w:szCs w:val="24"/>
              </w:rPr>
              <w:t>d</w:t>
            </w:r>
            <w:r w:rsidR="00C25A69">
              <w:rPr>
                <w:rFonts w:ascii="Comic Sans MS" w:hAnsi="Comic Sans MS"/>
                <w:sz w:val="24"/>
                <w:szCs w:val="24"/>
              </w:rPr>
              <w:t xml:space="preserve"> to have a termly focus on an area as agreed with the Head Teacher, but spelling, comprehension and writing will be taught weekly with spelling being reinforced throughout the week. </w:t>
            </w:r>
          </w:p>
          <w:p w14:paraId="4D93CAC3" w14:textId="77777777" w:rsidR="002F565B" w:rsidRPr="002F565B" w:rsidRDefault="002F565B" w:rsidP="002F565B">
            <w:pPr>
              <w:rPr>
                <w:rFonts w:ascii="Comic Sans MS" w:hAnsi="Comic Sans MS"/>
                <w:sz w:val="24"/>
                <w:szCs w:val="24"/>
              </w:rPr>
            </w:pPr>
            <w:r w:rsidRPr="002F565B">
              <w:rPr>
                <w:rFonts w:ascii="Comic Sans MS" w:hAnsi="Comic Sans MS"/>
                <w:sz w:val="24"/>
                <w:szCs w:val="24"/>
              </w:rPr>
              <w:t xml:space="preserve"> </w:t>
            </w:r>
          </w:p>
          <w:p w14:paraId="51C1A2F3" w14:textId="1AF52D2E" w:rsidR="002F565B" w:rsidRPr="002F565B" w:rsidRDefault="002F565B" w:rsidP="002F565B">
            <w:pPr>
              <w:spacing w:line="239" w:lineRule="auto"/>
              <w:rPr>
                <w:rFonts w:ascii="Comic Sans MS" w:hAnsi="Comic Sans MS"/>
                <w:sz w:val="24"/>
                <w:szCs w:val="24"/>
              </w:rPr>
            </w:pPr>
            <w:r w:rsidRPr="002F565B">
              <w:rPr>
                <w:rFonts w:ascii="Comic Sans MS" w:hAnsi="Comic Sans MS"/>
                <w:sz w:val="24"/>
                <w:szCs w:val="24"/>
              </w:rPr>
              <w:t xml:space="preserve">The parents and carers at </w:t>
            </w:r>
            <w:r w:rsidR="00C25A69">
              <w:rPr>
                <w:rFonts w:ascii="Comic Sans MS" w:hAnsi="Comic Sans MS"/>
                <w:sz w:val="24"/>
                <w:szCs w:val="24"/>
              </w:rPr>
              <w:t>Port Erroll</w:t>
            </w:r>
            <w:r w:rsidRPr="002F565B">
              <w:rPr>
                <w:rFonts w:ascii="Comic Sans MS" w:hAnsi="Comic Sans MS"/>
                <w:sz w:val="24"/>
                <w:szCs w:val="24"/>
              </w:rPr>
              <w:t xml:space="preserve"> Primary School are encouraged to take an active role in their child’s learning. Through the delivery of parent and carer workshops</w:t>
            </w:r>
            <w:r w:rsidR="005E2A2B">
              <w:rPr>
                <w:rFonts w:ascii="Comic Sans MS" w:hAnsi="Comic Sans MS"/>
                <w:sz w:val="24"/>
                <w:szCs w:val="24"/>
              </w:rPr>
              <w:t>,</w:t>
            </w:r>
            <w:r w:rsidRPr="002F565B">
              <w:rPr>
                <w:rFonts w:ascii="Comic Sans MS" w:hAnsi="Comic Sans MS"/>
                <w:sz w:val="24"/>
                <w:szCs w:val="24"/>
              </w:rPr>
              <w:t xml:space="preserve"> we aim to explore the importance of </w:t>
            </w:r>
            <w:r w:rsidR="005E2A2B">
              <w:rPr>
                <w:rFonts w:ascii="Comic Sans MS" w:hAnsi="Comic Sans MS"/>
                <w:sz w:val="24"/>
                <w:szCs w:val="24"/>
              </w:rPr>
              <w:t>l</w:t>
            </w:r>
            <w:r w:rsidRPr="002F565B">
              <w:rPr>
                <w:rFonts w:ascii="Comic Sans MS" w:hAnsi="Comic Sans MS"/>
                <w:sz w:val="24"/>
                <w:szCs w:val="24"/>
              </w:rPr>
              <w:t xml:space="preserve">iteracy across </w:t>
            </w:r>
            <w:r w:rsidR="005E2A2B">
              <w:rPr>
                <w:rFonts w:ascii="Comic Sans MS" w:hAnsi="Comic Sans MS"/>
                <w:sz w:val="24"/>
                <w:szCs w:val="24"/>
              </w:rPr>
              <w:t>l</w:t>
            </w:r>
            <w:r w:rsidR="005E2A2B" w:rsidRPr="002F565B">
              <w:rPr>
                <w:rFonts w:ascii="Comic Sans MS" w:hAnsi="Comic Sans MS"/>
                <w:sz w:val="24"/>
                <w:szCs w:val="24"/>
              </w:rPr>
              <w:t>earning and</w:t>
            </w:r>
            <w:r w:rsidRPr="002F565B">
              <w:rPr>
                <w:rFonts w:ascii="Comic Sans MS" w:hAnsi="Comic Sans MS"/>
                <w:sz w:val="24"/>
                <w:szCs w:val="24"/>
              </w:rPr>
              <w:t xml:space="preserve"> provide guidance as how parents and carers can best support their child’s progress. </w:t>
            </w:r>
          </w:p>
          <w:p w14:paraId="0C951E1F" w14:textId="77777777" w:rsidR="002F565B" w:rsidRPr="002F565B" w:rsidRDefault="002F565B" w:rsidP="002F565B">
            <w:pPr>
              <w:rPr>
                <w:rFonts w:ascii="Comic Sans MS" w:hAnsi="Comic Sans MS"/>
                <w:sz w:val="24"/>
                <w:szCs w:val="24"/>
              </w:rPr>
            </w:pPr>
            <w:r w:rsidRPr="002F565B">
              <w:rPr>
                <w:rFonts w:ascii="Comic Sans MS" w:hAnsi="Comic Sans MS"/>
                <w:sz w:val="24"/>
                <w:szCs w:val="24"/>
              </w:rPr>
              <w:t xml:space="preserve"> </w:t>
            </w:r>
          </w:p>
          <w:p w14:paraId="4FB13692" w14:textId="1A9CBD08" w:rsidR="002F565B" w:rsidRDefault="002F565B" w:rsidP="002F565B">
            <w:pPr>
              <w:spacing w:after="1" w:line="238" w:lineRule="auto"/>
              <w:ind w:right="39"/>
              <w:rPr>
                <w:rFonts w:ascii="Comic Sans MS" w:hAnsi="Comic Sans MS"/>
                <w:sz w:val="24"/>
                <w:szCs w:val="24"/>
              </w:rPr>
            </w:pPr>
            <w:r w:rsidRPr="002F565B">
              <w:rPr>
                <w:rFonts w:ascii="Comic Sans MS" w:hAnsi="Comic Sans MS"/>
                <w:sz w:val="24"/>
                <w:szCs w:val="24"/>
              </w:rPr>
              <w:t xml:space="preserve">Our Literacy </w:t>
            </w:r>
            <w:r w:rsidR="005E2A2B">
              <w:rPr>
                <w:rFonts w:ascii="Comic Sans MS" w:hAnsi="Comic Sans MS"/>
                <w:sz w:val="24"/>
                <w:szCs w:val="24"/>
              </w:rPr>
              <w:t>p</w:t>
            </w:r>
            <w:r w:rsidRPr="002F565B">
              <w:rPr>
                <w:rFonts w:ascii="Comic Sans MS" w:hAnsi="Comic Sans MS"/>
                <w:sz w:val="24"/>
                <w:szCs w:val="24"/>
              </w:rPr>
              <w:t xml:space="preserve">olicy is built around the principles of </w:t>
            </w:r>
            <w:r w:rsidR="00C25A69">
              <w:rPr>
                <w:rFonts w:ascii="Comic Sans MS" w:hAnsi="Comic Sans MS"/>
                <w:sz w:val="24"/>
                <w:szCs w:val="24"/>
              </w:rPr>
              <w:t xml:space="preserve">our Curriculum Rationale. </w:t>
            </w:r>
            <w:r w:rsidRPr="002F565B">
              <w:rPr>
                <w:rFonts w:ascii="Comic Sans MS" w:hAnsi="Comic Sans MS"/>
                <w:sz w:val="24"/>
                <w:szCs w:val="24"/>
              </w:rPr>
              <w:t xml:space="preserve">Through a collegial approach between pupils, staff and parents and carers, these principles are the foundation of our policy; our systems and programmes are the building blocks. </w:t>
            </w:r>
          </w:p>
          <w:p w14:paraId="4C9574F2" w14:textId="121531E7" w:rsidR="00C25A69" w:rsidRDefault="00C25A69" w:rsidP="002F565B">
            <w:pPr>
              <w:spacing w:after="1" w:line="238" w:lineRule="auto"/>
              <w:ind w:right="39"/>
              <w:rPr>
                <w:rFonts w:ascii="Comic Sans MS" w:hAnsi="Comic Sans MS"/>
                <w:sz w:val="24"/>
                <w:szCs w:val="24"/>
              </w:rPr>
            </w:pPr>
          </w:p>
          <w:p w14:paraId="5228312A" w14:textId="77777777" w:rsidR="004A2CEF" w:rsidRDefault="004A2CEF" w:rsidP="002F565B">
            <w:pPr>
              <w:spacing w:after="1" w:line="238" w:lineRule="auto"/>
              <w:ind w:right="39"/>
              <w:rPr>
                <w:rFonts w:ascii="Comic Sans MS" w:hAnsi="Comic Sans MS"/>
                <w:sz w:val="24"/>
                <w:szCs w:val="24"/>
              </w:rPr>
            </w:pPr>
          </w:p>
          <w:p w14:paraId="7D8C8167" w14:textId="47E6F949" w:rsidR="0007703D" w:rsidRDefault="0007703D" w:rsidP="00C25A69">
            <w:pPr>
              <w:rPr>
                <w:rFonts w:ascii="Comic Sans MS" w:hAnsi="Comic Sans MS"/>
                <w:sz w:val="24"/>
                <w:szCs w:val="24"/>
              </w:rPr>
            </w:pPr>
          </w:p>
          <w:p w14:paraId="02F634B9" w14:textId="77777777" w:rsidR="00D70D10" w:rsidRDefault="00D70D10" w:rsidP="00C25A69">
            <w:pPr>
              <w:rPr>
                <w:rFonts w:ascii="Comic Sans MS" w:hAnsi="Comic Sans MS"/>
                <w:sz w:val="24"/>
                <w:szCs w:val="24"/>
              </w:rPr>
            </w:pPr>
          </w:p>
          <w:p w14:paraId="42A26488" w14:textId="77777777" w:rsidR="00495652" w:rsidRDefault="00495652" w:rsidP="0007703D">
            <w:pPr>
              <w:rPr>
                <w:rFonts w:ascii="Comic Sans MS" w:hAnsi="Comic Sans MS"/>
                <w:b/>
                <w:sz w:val="24"/>
                <w:szCs w:val="24"/>
              </w:rPr>
            </w:pPr>
          </w:p>
          <w:p w14:paraId="3B13F19D" w14:textId="5C72FEB6" w:rsidR="0007703D" w:rsidRPr="0007703D" w:rsidRDefault="0007703D" w:rsidP="0007703D">
            <w:pPr>
              <w:rPr>
                <w:rFonts w:ascii="Comic Sans MS" w:hAnsi="Comic Sans MS"/>
                <w:sz w:val="24"/>
                <w:szCs w:val="24"/>
              </w:rPr>
            </w:pPr>
            <w:r w:rsidRPr="0007703D">
              <w:rPr>
                <w:rFonts w:ascii="Comic Sans MS" w:hAnsi="Comic Sans MS"/>
                <w:b/>
                <w:sz w:val="24"/>
                <w:szCs w:val="24"/>
              </w:rPr>
              <w:lastRenderedPageBreak/>
              <w:t xml:space="preserve">Assessment </w:t>
            </w:r>
          </w:p>
          <w:p w14:paraId="0728F346" w14:textId="430DCC9E" w:rsidR="0007703D" w:rsidRDefault="0007703D" w:rsidP="0007703D">
            <w:pPr>
              <w:spacing w:line="239" w:lineRule="auto"/>
              <w:rPr>
                <w:rFonts w:ascii="Comic Sans MS" w:hAnsi="Comic Sans MS"/>
                <w:sz w:val="24"/>
                <w:szCs w:val="24"/>
              </w:rPr>
            </w:pPr>
            <w:r w:rsidRPr="0007703D">
              <w:rPr>
                <w:rFonts w:ascii="Comic Sans MS" w:hAnsi="Comic Sans MS"/>
                <w:sz w:val="24"/>
                <w:szCs w:val="24"/>
              </w:rPr>
              <w:t xml:space="preserve">Individual learners assess their own progress and evaluate their learning against the success criteria for a lesson, or series of lessons. Staff work in conjunction with learners through formative dialogue and written comments to highlight strengths and plan for next </w:t>
            </w:r>
            <w:r w:rsidRPr="00D70D10">
              <w:rPr>
                <w:rFonts w:ascii="Comic Sans MS" w:hAnsi="Comic Sans MS"/>
                <w:sz w:val="24"/>
                <w:szCs w:val="24"/>
              </w:rPr>
              <w:t>steps</w:t>
            </w:r>
            <w:r w:rsidR="005E2A2B" w:rsidRPr="00D70D10">
              <w:rPr>
                <w:rFonts w:ascii="Comic Sans MS" w:hAnsi="Comic Sans MS"/>
                <w:sz w:val="24"/>
                <w:szCs w:val="24"/>
              </w:rPr>
              <w:t xml:space="preserve"> (</w:t>
            </w:r>
            <w:r w:rsidR="00D70D10">
              <w:rPr>
                <w:rFonts w:ascii="Comic Sans MS" w:hAnsi="Comic Sans MS"/>
                <w:sz w:val="24"/>
                <w:szCs w:val="24"/>
              </w:rPr>
              <w:t>see</w:t>
            </w:r>
            <w:r w:rsidR="005E2A2B" w:rsidRPr="00D70D10">
              <w:rPr>
                <w:rFonts w:ascii="Comic Sans MS" w:hAnsi="Comic Sans MS"/>
                <w:sz w:val="24"/>
                <w:szCs w:val="24"/>
              </w:rPr>
              <w:t xml:space="preserve"> Writing Policy)</w:t>
            </w:r>
            <w:r w:rsidRPr="00D70D10">
              <w:rPr>
                <w:rFonts w:ascii="Comic Sans MS" w:hAnsi="Comic Sans MS"/>
                <w:sz w:val="24"/>
                <w:szCs w:val="24"/>
              </w:rPr>
              <w:t>.</w:t>
            </w:r>
            <w:r w:rsidRPr="0007703D">
              <w:rPr>
                <w:rFonts w:ascii="Comic Sans MS" w:hAnsi="Comic Sans MS"/>
                <w:sz w:val="24"/>
                <w:szCs w:val="24"/>
              </w:rPr>
              <w:t xml:space="preserve"> Learners record evidence of their progress in their </w:t>
            </w:r>
            <w:r>
              <w:rPr>
                <w:rFonts w:ascii="Comic Sans MS" w:hAnsi="Comic Sans MS"/>
                <w:sz w:val="24"/>
                <w:szCs w:val="24"/>
              </w:rPr>
              <w:t xml:space="preserve">weekly </w:t>
            </w:r>
            <w:r w:rsidR="005E2A2B">
              <w:rPr>
                <w:rFonts w:ascii="Comic Sans MS" w:hAnsi="Comic Sans MS"/>
                <w:sz w:val="24"/>
                <w:szCs w:val="24"/>
              </w:rPr>
              <w:t>W</w:t>
            </w:r>
            <w:r>
              <w:rPr>
                <w:rFonts w:ascii="Comic Sans MS" w:hAnsi="Comic Sans MS"/>
                <w:sz w:val="24"/>
                <w:szCs w:val="24"/>
              </w:rPr>
              <w:t>akelets</w:t>
            </w:r>
            <w:r w:rsidRPr="0007703D">
              <w:rPr>
                <w:rFonts w:ascii="Comic Sans MS" w:hAnsi="Comic Sans MS"/>
                <w:sz w:val="24"/>
                <w:szCs w:val="24"/>
              </w:rPr>
              <w:t xml:space="preserve">. </w:t>
            </w:r>
            <w:r>
              <w:rPr>
                <w:rFonts w:ascii="Comic Sans MS" w:hAnsi="Comic Sans MS"/>
                <w:sz w:val="24"/>
                <w:szCs w:val="24"/>
              </w:rPr>
              <w:t xml:space="preserve">Writing is formally assessed twice per year, reading and comprehension are assessed termly, listening and talking assessed twice a year and spelling weekly but more formally on a termly basis. The ASL teacher also carries out baseline assessments at the start of every year. </w:t>
            </w:r>
            <w:r w:rsidRPr="0007703D">
              <w:rPr>
                <w:rFonts w:ascii="Comic Sans MS" w:hAnsi="Comic Sans MS"/>
                <w:sz w:val="24"/>
                <w:szCs w:val="24"/>
              </w:rPr>
              <w:t xml:space="preserve"> </w:t>
            </w:r>
          </w:p>
          <w:p w14:paraId="036FA69D" w14:textId="6D578703" w:rsidR="00D70D10" w:rsidRDefault="00D70D10" w:rsidP="0007703D">
            <w:pPr>
              <w:spacing w:line="239" w:lineRule="auto"/>
              <w:rPr>
                <w:rFonts w:ascii="Comic Sans MS" w:hAnsi="Comic Sans MS"/>
                <w:sz w:val="24"/>
                <w:szCs w:val="24"/>
              </w:rPr>
            </w:pPr>
          </w:p>
          <w:p w14:paraId="0E93770D" w14:textId="77777777" w:rsidR="00D70D10" w:rsidRPr="00DA2688" w:rsidRDefault="00D70D10" w:rsidP="00D70D10">
            <w:pPr>
              <w:rPr>
                <w:rFonts w:ascii="Comic Sans MS" w:hAnsi="Comic Sans MS"/>
                <w:sz w:val="24"/>
                <w:szCs w:val="24"/>
              </w:rPr>
            </w:pPr>
            <w:r w:rsidRPr="00DA2688">
              <w:rPr>
                <w:rFonts w:ascii="Comic Sans MS" w:hAnsi="Comic Sans MS"/>
                <w:b/>
                <w:sz w:val="24"/>
                <w:szCs w:val="24"/>
              </w:rPr>
              <w:t xml:space="preserve">In Port Erroll Primary School, our Literacy Programme looks like:  </w:t>
            </w:r>
          </w:p>
          <w:tbl>
            <w:tblPr>
              <w:tblStyle w:val="TableGrid"/>
              <w:tblW w:w="10120" w:type="dxa"/>
              <w:tblInd w:w="5" w:type="dxa"/>
              <w:tblCellMar>
                <w:top w:w="45" w:type="dxa"/>
                <w:left w:w="108" w:type="dxa"/>
                <w:right w:w="63" w:type="dxa"/>
              </w:tblCellMar>
              <w:tblLook w:val="04A0" w:firstRow="1" w:lastRow="0" w:firstColumn="1" w:lastColumn="0" w:noHBand="0" w:noVBand="1"/>
            </w:tblPr>
            <w:tblGrid>
              <w:gridCol w:w="1219"/>
              <w:gridCol w:w="9026"/>
            </w:tblGrid>
            <w:tr w:rsidR="00D70D10" w14:paraId="4551D081" w14:textId="77777777" w:rsidTr="00340220">
              <w:trPr>
                <w:trHeight w:val="278"/>
              </w:trPr>
              <w:tc>
                <w:tcPr>
                  <w:tcW w:w="1441" w:type="dxa"/>
                  <w:tcBorders>
                    <w:top w:val="single" w:sz="4" w:space="0" w:color="000000"/>
                    <w:left w:val="single" w:sz="4" w:space="0" w:color="000000"/>
                    <w:bottom w:val="single" w:sz="4" w:space="0" w:color="000000"/>
                    <w:right w:val="single" w:sz="4" w:space="0" w:color="000000"/>
                  </w:tcBorders>
                </w:tcPr>
                <w:p w14:paraId="4A4AF08F" w14:textId="77777777" w:rsidR="00D70D10" w:rsidRDefault="00D70D10" w:rsidP="00D70D10">
                  <w:pPr>
                    <w:ind w:left="67"/>
                  </w:pPr>
                  <w:r>
                    <w:rPr>
                      <w:b/>
                    </w:rPr>
                    <w:t xml:space="preserve">Curriculum Area </w:t>
                  </w:r>
                </w:p>
              </w:tc>
              <w:tc>
                <w:tcPr>
                  <w:tcW w:w="8679" w:type="dxa"/>
                  <w:tcBorders>
                    <w:top w:val="single" w:sz="4" w:space="0" w:color="000000"/>
                    <w:left w:val="single" w:sz="4" w:space="0" w:color="000000"/>
                    <w:bottom w:val="single" w:sz="4" w:space="0" w:color="000000"/>
                    <w:right w:val="single" w:sz="4" w:space="0" w:color="000000"/>
                  </w:tcBorders>
                </w:tcPr>
                <w:p w14:paraId="37FB78B0" w14:textId="77777777" w:rsidR="00D70D10" w:rsidRDefault="00D70D10" w:rsidP="00D70D10">
                  <w:pPr>
                    <w:ind w:right="48"/>
                    <w:jc w:val="center"/>
                  </w:pPr>
                  <w:r>
                    <w:rPr>
                      <w:b/>
                    </w:rPr>
                    <w:t xml:space="preserve">What?  How?  Key Resources </w:t>
                  </w:r>
                </w:p>
              </w:tc>
            </w:tr>
            <w:tr w:rsidR="00D70D10" w:rsidRPr="006D4EA8" w14:paraId="773955E3" w14:textId="77777777" w:rsidTr="00340220">
              <w:trPr>
                <w:trHeight w:val="441"/>
              </w:trPr>
              <w:tc>
                <w:tcPr>
                  <w:tcW w:w="1441" w:type="dxa"/>
                  <w:tcBorders>
                    <w:top w:val="single" w:sz="4" w:space="0" w:color="000000"/>
                    <w:left w:val="single" w:sz="4" w:space="0" w:color="000000"/>
                    <w:bottom w:val="single" w:sz="4" w:space="0" w:color="000000"/>
                    <w:right w:val="single" w:sz="4" w:space="0" w:color="000000"/>
                  </w:tcBorders>
                </w:tcPr>
                <w:p w14:paraId="3EBE24FB" w14:textId="12467E04" w:rsidR="00340220" w:rsidRPr="00340220" w:rsidRDefault="00D70D10" w:rsidP="00340220">
                  <w:pPr>
                    <w:ind w:right="44"/>
                    <w:rPr>
                      <w:rFonts w:ascii="Comic Sans MS" w:hAnsi="Comic Sans MS"/>
                      <w:b/>
                      <w:color w:val="FF0000"/>
                      <w:sz w:val="24"/>
                      <w:szCs w:val="24"/>
                    </w:rPr>
                  </w:pPr>
                  <w:r w:rsidRPr="006D4EA8">
                    <w:rPr>
                      <w:rFonts w:ascii="Comic Sans MS" w:hAnsi="Comic Sans MS"/>
                      <w:b/>
                      <w:color w:val="FF0000"/>
                      <w:sz w:val="24"/>
                      <w:szCs w:val="24"/>
                    </w:rPr>
                    <w:t>Writing</w:t>
                  </w:r>
                  <w:r w:rsidRPr="006D4EA8">
                    <w:rPr>
                      <w:rFonts w:ascii="Comic Sans MS" w:hAnsi="Comic Sans MS"/>
                      <w:color w:val="FF0000"/>
                      <w:sz w:val="24"/>
                      <w:szCs w:val="24"/>
                    </w:rPr>
                    <w:t xml:space="preserve"> </w:t>
                  </w:r>
                </w:p>
              </w:tc>
              <w:tc>
                <w:tcPr>
                  <w:tcW w:w="8679" w:type="dxa"/>
                  <w:tcBorders>
                    <w:top w:val="single" w:sz="4" w:space="0" w:color="000000"/>
                    <w:left w:val="single" w:sz="4" w:space="0" w:color="000000"/>
                    <w:bottom w:val="single" w:sz="4" w:space="0" w:color="000000"/>
                    <w:right w:val="single" w:sz="4" w:space="0" w:color="000000"/>
                  </w:tcBorders>
                </w:tcPr>
                <w:p w14:paraId="1F9D790B" w14:textId="6A3F80EF" w:rsidR="00340220" w:rsidRPr="006D4EA8" w:rsidRDefault="00D70D10" w:rsidP="00D70D10">
                  <w:pPr>
                    <w:rPr>
                      <w:rFonts w:ascii="Comic Sans MS" w:hAnsi="Comic Sans MS"/>
                      <w:sz w:val="24"/>
                      <w:szCs w:val="24"/>
                    </w:rPr>
                  </w:pPr>
                  <w:r w:rsidRPr="006D4EA8">
                    <w:rPr>
                      <w:rFonts w:ascii="Comic Sans MS" w:hAnsi="Comic Sans MS"/>
                      <w:sz w:val="24"/>
                      <w:szCs w:val="24"/>
                    </w:rPr>
                    <w:t>See writing policy.</w:t>
                  </w:r>
                </w:p>
              </w:tc>
            </w:tr>
            <w:tr w:rsidR="00D70D10" w:rsidRPr="006D4EA8" w14:paraId="4BC153CB" w14:textId="77777777" w:rsidTr="00340220">
              <w:trPr>
                <w:trHeight w:val="4120"/>
              </w:trPr>
              <w:tc>
                <w:tcPr>
                  <w:tcW w:w="1441" w:type="dxa"/>
                  <w:tcBorders>
                    <w:top w:val="single" w:sz="4" w:space="0" w:color="000000"/>
                    <w:left w:val="single" w:sz="4" w:space="0" w:color="000000"/>
                    <w:bottom w:val="single" w:sz="4" w:space="0" w:color="000000"/>
                    <w:right w:val="single" w:sz="4" w:space="0" w:color="000000"/>
                  </w:tcBorders>
                </w:tcPr>
                <w:p w14:paraId="6DA0DCD3" w14:textId="77777777" w:rsidR="00D70D10" w:rsidRPr="006D4EA8" w:rsidRDefault="00D70D10" w:rsidP="00D70D10">
                  <w:pPr>
                    <w:rPr>
                      <w:rFonts w:ascii="Comic Sans MS" w:hAnsi="Comic Sans MS"/>
                      <w:sz w:val="24"/>
                      <w:szCs w:val="24"/>
                    </w:rPr>
                  </w:pPr>
                  <w:r w:rsidRPr="006D4EA8">
                    <w:rPr>
                      <w:rFonts w:ascii="Comic Sans MS" w:hAnsi="Comic Sans MS"/>
                      <w:b/>
                      <w:color w:val="FF0000"/>
                      <w:sz w:val="24"/>
                      <w:szCs w:val="24"/>
                    </w:rPr>
                    <w:t xml:space="preserve">Reading </w:t>
                  </w:r>
                </w:p>
              </w:tc>
              <w:tc>
                <w:tcPr>
                  <w:tcW w:w="8679" w:type="dxa"/>
                  <w:tcBorders>
                    <w:top w:val="single" w:sz="4" w:space="0" w:color="000000"/>
                    <w:left w:val="single" w:sz="4" w:space="0" w:color="000000"/>
                    <w:bottom w:val="single" w:sz="4" w:space="0" w:color="000000"/>
                    <w:right w:val="single" w:sz="4" w:space="0" w:color="000000"/>
                  </w:tcBorders>
                </w:tcPr>
                <w:p w14:paraId="4F447221" w14:textId="77777777" w:rsidR="00D70D10" w:rsidRPr="006D4EA8" w:rsidRDefault="00D70D10" w:rsidP="00D70D10">
                  <w:pPr>
                    <w:spacing w:line="242" w:lineRule="auto"/>
                    <w:rPr>
                      <w:rFonts w:ascii="Comic Sans MS" w:hAnsi="Comic Sans MS"/>
                      <w:sz w:val="24"/>
                      <w:szCs w:val="24"/>
                    </w:rPr>
                  </w:pPr>
                  <w:r w:rsidRPr="006D4EA8">
                    <w:rPr>
                      <w:rFonts w:ascii="Comic Sans MS" w:hAnsi="Comic Sans MS"/>
                      <w:sz w:val="24"/>
                      <w:szCs w:val="24"/>
                    </w:rPr>
                    <w:t>The Aberdeenshire Fra</w:t>
                  </w:r>
                  <w:r>
                    <w:rPr>
                      <w:rFonts w:ascii="Comic Sans MS" w:hAnsi="Comic Sans MS"/>
                      <w:sz w:val="24"/>
                      <w:szCs w:val="24"/>
                    </w:rPr>
                    <w:t>m</w:t>
                  </w:r>
                  <w:r w:rsidRPr="006D4EA8">
                    <w:rPr>
                      <w:rFonts w:ascii="Comic Sans MS" w:hAnsi="Comic Sans MS"/>
                      <w:sz w:val="24"/>
                      <w:szCs w:val="24"/>
                    </w:rPr>
                    <w:t>eworks</w:t>
                  </w:r>
                  <w:hyperlink r:id="rId11">
                    <w:r w:rsidRPr="006D4EA8">
                      <w:rPr>
                        <w:rFonts w:ascii="Comic Sans MS" w:hAnsi="Comic Sans MS"/>
                        <w:sz w:val="24"/>
                        <w:szCs w:val="24"/>
                      </w:rPr>
                      <w:t xml:space="preserve"> </w:t>
                    </w:r>
                  </w:hyperlink>
                  <w:hyperlink r:id="rId12">
                    <w:r w:rsidRPr="006D4EA8">
                      <w:rPr>
                        <w:rFonts w:ascii="Comic Sans MS" w:hAnsi="Comic Sans MS"/>
                        <w:sz w:val="24"/>
                        <w:szCs w:val="24"/>
                      </w:rPr>
                      <w:t>a</w:t>
                    </w:r>
                  </w:hyperlink>
                  <w:r w:rsidRPr="006D4EA8">
                    <w:rPr>
                      <w:rFonts w:ascii="Comic Sans MS" w:hAnsi="Comic Sans MS"/>
                      <w:sz w:val="24"/>
                      <w:szCs w:val="24"/>
                    </w:rPr>
                    <w:t xml:space="preserve">re used when planning learning experiences. </w:t>
                  </w:r>
                </w:p>
                <w:p w14:paraId="0FDB2FFC" w14:textId="77777777" w:rsidR="00D70D10" w:rsidRPr="006D4EA8" w:rsidRDefault="00D70D10" w:rsidP="00D70D10">
                  <w:pPr>
                    <w:rPr>
                      <w:rFonts w:ascii="Comic Sans MS" w:hAnsi="Comic Sans MS"/>
                      <w:sz w:val="24"/>
                      <w:szCs w:val="24"/>
                    </w:rPr>
                  </w:pPr>
                  <w:r w:rsidRPr="006D4EA8">
                    <w:rPr>
                      <w:rFonts w:ascii="Comic Sans MS" w:hAnsi="Comic Sans MS"/>
                      <w:sz w:val="24"/>
                      <w:szCs w:val="24"/>
                    </w:rPr>
                    <w:t xml:space="preserve"> </w:t>
                  </w:r>
                </w:p>
                <w:p w14:paraId="4DB02B01" w14:textId="74F814CD" w:rsidR="00B420E3" w:rsidRDefault="00B420E3" w:rsidP="00D70D10">
                  <w:pPr>
                    <w:spacing w:after="1" w:line="241" w:lineRule="auto"/>
                    <w:ind w:right="44"/>
                    <w:jc w:val="both"/>
                    <w:rPr>
                      <w:rFonts w:ascii="Comic Sans MS" w:hAnsi="Comic Sans MS"/>
                      <w:sz w:val="24"/>
                      <w:szCs w:val="24"/>
                    </w:rPr>
                  </w:pPr>
                  <w:r>
                    <w:rPr>
                      <w:rFonts w:ascii="Comic Sans MS" w:hAnsi="Comic Sans MS"/>
                      <w:sz w:val="24"/>
                      <w:szCs w:val="24"/>
                    </w:rPr>
                    <w:t>In nursery</w:t>
                  </w:r>
                  <w:r w:rsidR="001566A6">
                    <w:rPr>
                      <w:rFonts w:ascii="Comic Sans MS" w:hAnsi="Comic Sans MS"/>
                      <w:sz w:val="24"/>
                      <w:szCs w:val="24"/>
                    </w:rPr>
                    <w:t>,</w:t>
                  </w:r>
                  <w:r>
                    <w:rPr>
                      <w:rFonts w:ascii="Comic Sans MS" w:hAnsi="Comic Sans MS"/>
                      <w:sz w:val="24"/>
                      <w:szCs w:val="24"/>
                    </w:rPr>
                    <w:t xml:space="preserve"> reading is promoted through meaningful and child led play.</w:t>
                  </w:r>
                  <w:r w:rsidR="00A5400C">
                    <w:rPr>
                      <w:rFonts w:ascii="Comic Sans MS" w:hAnsi="Comic Sans MS"/>
                      <w:sz w:val="24"/>
                      <w:szCs w:val="24"/>
                    </w:rPr>
                    <w:t xml:space="preserve"> Play is designed to encourage choice and independence </w:t>
                  </w:r>
                  <w:r w:rsidR="001566A6">
                    <w:rPr>
                      <w:rFonts w:ascii="Comic Sans MS" w:hAnsi="Comic Sans MS"/>
                      <w:sz w:val="24"/>
                      <w:szCs w:val="24"/>
                    </w:rPr>
                    <w:t>and in tandem these</w:t>
                  </w:r>
                  <w:r w:rsidR="00A5400C">
                    <w:rPr>
                      <w:rFonts w:ascii="Comic Sans MS" w:hAnsi="Comic Sans MS"/>
                      <w:sz w:val="24"/>
                      <w:szCs w:val="24"/>
                    </w:rPr>
                    <w:t xml:space="preserve"> experiences support children in developing their language and literacy skills. </w:t>
                  </w:r>
                  <w:r w:rsidR="001566A6">
                    <w:rPr>
                      <w:rFonts w:ascii="Comic Sans MS" w:hAnsi="Comic Sans MS"/>
                      <w:sz w:val="24"/>
                      <w:szCs w:val="24"/>
                    </w:rPr>
                    <w:t xml:space="preserve">The children’s current interests and curiosities are embedded through the play opportunities that are available to them to ensure that children are stimulated and excited to learn. </w:t>
                  </w:r>
                </w:p>
                <w:p w14:paraId="01E3F3CC" w14:textId="77777777" w:rsidR="00B420E3" w:rsidRDefault="00B420E3" w:rsidP="00D70D10">
                  <w:pPr>
                    <w:spacing w:after="1" w:line="241" w:lineRule="auto"/>
                    <w:ind w:right="44"/>
                    <w:jc w:val="both"/>
                    <w:rPr>
                      <w:rFonts w:ascii="Comic Sans MS" w:hAnsi="Comic Sans MS"/>
                      <w:sz w:val="24"/>
                      <w:szCs w:val="24"/>
                    </w:rPr>
                  </w:pPr>
                </w:p>
                <w:p w14:paraId="66CCA1C6" w14:textId="7A6EA604" w:rsidR="00D70D10" w:rsidRDefault="00D70D10" w:rsidP="00D70D10">
                  <w:pPr>
                    <w:spacing w:after="1" w:line="241" w:lineRule="auto"/>
                    <w:ind w:right="44"/>
                    <w:jc w:val="both"/>
                    <w:rPr>
                      <w:rFonts w:ascii="Comic Sans MS" w:hAnsi="Comic Sans MS"/>
                      <w:sz w:val="24"/>
                      <w:szCs w:val="24"/>
                    </w:rPr>
                  </w:pPr>
                  <w:r w:rsidRPr="006D4EA8">
                    <w:rPr>
                      <w:rFonts w:ascii="Comic Sans MS" w:hAnsi="Comic Sans MS"/>
                      <w:sz w:val="24"/>
                      <w:szCs w:val="24"/>
                    </w:rPr>
                    <w:t>In the Early Level we progress through the first 33 Initial Sounds of Jolly Phonics as well as the common words. We promote the use of environmental print, including ICT</w:t>
                  </w:r>
                  <w:r>
                    <w:rPr>
                      <w:rFonts w:ascii="Comic Sans MS" w:hAnsi="Comic Sans MS"/>
                      <w:sz w:val="24"/>
                      <w:szCs w:val="24"/>
                    </w:rPr>
                    <w:t>-</w:t>
                  </w:r>
                  <w:r w:rsidRPr="006D4EA8">
                    <w:rPr>
                      <w:rFonts w:ascii="Comic Sans MS" w:hAnsi="Comic Sans MS"/>
                      <w:sz w:val="24"/>
                      <w:szCs w:val="24"/>
                    </w:rPr>
                    <w:t>based texts, across all stages of the school. Active literacy promotes reading 4 times per week, twice taught by the class teacher and twice read independently from P1-P3. Co</w:t>
                  </w:r>
                  <w:r>
                    <w:rPr>
                      <w:rFonts w:ascii="Comic Sans MS" w:hAnsi="Comic Sans MS"/>
                      <w:sz w:val="24"/>
                      <w:szCs w:val="24"/>
                    </w:rPr>
                    <w:t>m</w:t>
                  </w:r>
                  <w:r w:rsidRPr="006D4EA8">
                    <w:rPr>
                      <w:rFonts w:ascii="Comic Sans MS" w:hAnsi="Comic Sans MS"/>
                      <w:sz w:val="24"/>
                      <w:szCs w:val="24"/>
                    </w:rPr>
                    <w:t>prehension is fully embedded within these activities</w:t>
                  </w:r>
                  <w:r>
                    <w:rPr>
                      <w:rFonts w:ascii="Comic Sans MS" w:hAnsi="Comic Sans MS"/>
                      <w:sz w:val="24"/>
                      <w:szCs w:val="24"/>
                    </w:rPr>
                    <w:t>,</w:t>
                  </w:r>
                  <w:r w:rsidRPr="006D4EA8">
                    <w:rPr>
                      <w:rFonts w:ascii="Comic Sans MS" w:hAnsi="Comic Sans MS"/>
                      <w:sz w:val="24"/>
                      <w:szCs w:val="24"/>
                    </w:rPr>
                    <w:t xml:space="preserve"> as well as taught discretely at times. </w:t>
                  </w:r>
                </w:p>
                <w:p w14:paraId="536710DB" w14:textId="77777777" w:rsidR="00D70D10" w:rsidRDefault="00D70D10" w:rsidP="00D70D10">
                  <w:pPr>
                    <w:spacing w:after="1" w:line="241" w:lineRule="auto"/>
                    <w:ind w:right="44"/>
                    <w:jc w:val="both"/>
                    <w:rPr>
                      <w:rFonts w:ascii="Comic Sans MS" w:hAnsi="Comic Sans MS"/>
                      <w:sz w:val="24"/>
                      <w:szCs w:val="24"/>
                    </w:rPr>
                  </w:pPr>
                </w:p>
                <w:p w14:paraId="33FE78ED" w14:textId="77777777" w:rsidR="00D70D10" w:rsidRPr="006D4EA8" w:rsidRDefault="00D70D10" w:rsidP="00D70D10">
                  <w:pPr>
                    <w:spacing w:after="1" w:line="241" w:lineRule="auto"/>
                    <w:ind w:right="44"/>
                    <w:jc w:val="both"/>
                    <w:rPr>
                      <w:rFonts w:ascii="Comic Sans MS" w:hAnsi="Comic Sans MS"/>
                      <w:sz w:val="24"/>
                      <w:szCs w:val="24"/>
                    </w:rPr>
                  </w:pPr>
                  <w:r w:rsidRPr="006D4EA8">
                    <w:rPr>
                      <w:rFonts w:ascii="Comic Sans MS" w:hAnsi="Comic Sans MS"/>
                      <w:sz w:val="24"/>
                      <w:szCs w:val="24"/>
                    </w:rPr>
                    <w:t>From P4-P7 reading and comprehension is taught through the use of a class novel over two terms and children are taught in reading groups for the remaining two terms. Depending on the level of the reader</w:t>
                  </w:r>
                  <w:r>
                    <w:rPr>
                      <w:rFonts w:ascii="Comic Sans MS" w:hAnsi="Comic Sans MS"/>
                      <w:sz w:val="24"/>
                      <w:szCs w:val="24"/>
                    </w:rPr>
                    <w:t>,</w:t>
                  </w:r>
                  <w:r w:rsidRPr="006D4EA8">
                    <w:rPr>
                      <w:rFonts w:ascii="Comic Sans MS" w:hAnsi="Comic Sans MS"/>
                      <w:sz w:val="24"/>
                      <w:szCs w:val="24"/>
                    </w:rPr>
                    <w:t xml:space="preserve"> the ‘how often’ they should be taught reading will be decided by the class teacher and Head Teacher using their knowledge of the child as well as their professional judgement. </w:t>
                  </w:r>
                </w:p>
                <w:p w14:paraId="4471EDFF" w14:textId="77777777" w:rsidR="00D70D10" w:rsidRPr="006D4EA8" w:rsidRDefault="00D70D10" w:rsidP="00D70D10">
                  <w:pPr>
                    <w:rPr>
                      <w:rFonts w:ascii="Comic Sans MS" w:hAnsi="Comic Sans MS"/>
                      <w:sz w:val="24"/>
                      <w:szCs w:val="24"/>
                    </w:rPr>
                  </w:pPr>
                  <w:r w:rsidRPr="006D4EA8">
                    <w:rPr>
                      <w:rFonts w:ascii="Comic Sans MS" w:hAnsi="Comic Sans MS"/>
                      <w:sz w:val="24"/>
                      <w:szCs w:val="24"/>
                    </w:rPr>
                    <w:t xml:space="preserve"> </w:t>
                  </w:r>
                </w:p>
                <w:p w14:paraId="61C41791" w14:textId="0BA3B176" w:rsidR="00D70D10" w:rsidRDefault="00D70D10" w:rsidP="00D70D10">
                  <w:pPr>
                    <w:spacing w:after="1"/>
                    <w:ind w:right="47"/>
                    <w:jc w:val="both"/>
                    <w:rPr>
                      <w:rFonts w:ascii="Comic Sans MS" w:hAnsi="Comic Sans MS"/>
                      <w:sz w:val="24"/>
                      <w:szCs w:val="24"/>
                    </w:rPr>
                  </w:pPr>
                  <w:r w:rsidRPr="006D4EA8">
                    <w:rPr>
                      <w:rFonts w:ascii="Comic Sans MS" w:hAnsi="Comic Sans MS"/>
                      <w:sz w:val="24"/>
                      <w:szCs w:val="24"/>
                    </w:rPr>
                    <w:t xml:space="preserve">In Port Erroll Primary, our learners experience a variety of fiction and non-fiction genres. Learners’ comprehension is enhanced through Higher Order Thinking. Blooms based comprehension activities as well as the Nelson Comprehension scheme </w:t>
                  </w:r>
                  <w:r w:rsidR="00D91714">
                    <w:rPr>
                      <w:rFonts w:ascii="Comic Sans MS" w:hAnsi="Comic Sans MS"/>
                      <w:sz w:val="24"/>
                      <w:szCs w:val="24"/>
                    </w:rPr>
                    <w:t xml:space="preserve">are used to </w:t>
                  </w:r>
                  <w:r w:rsidRPr="006D4EA8">
                    <w:rPr>
                      <w:rFonts w:ascii="Comic Sans MS" w:hAnsi="Comic Sans MS"/>
                      <w:sz w:val="24"/>
                      <w:szCs w:val="24"/>
                    </w:rPr>
                    <w:t>help to enhance comprehension further.</w:t>
                  </w:r>
                  <w:r>
                    <w:rPr>
                      <w:rFonts w:ascii="Comic Sans MS" w:hAnsi="Comic Sans MS"/>
                      <w:sz w:val="24"/>
                      <w:szCs w:val="24"/>
                    </w:rPr>
                    <w:t xml:space="preserve"> </w:t>
                  </w:r>
                  <w:r w:rsidRPr="00D70D10">
                    <w:rPr>
                      <w:rFonts w:ascii="Comic Sans MS" w:hAnsi="Comic Sans MS"/>
                      <w:sz w:val="24"/>
                      <w:szCs w:val="24"/>
                    </w:rPr>
                    <w:t>Reading Eggs and Eggspress is also a tool that is utilised throughout the school.</w:t>
                  </w:r>
                </w:p>
                <w:p w14:paraId="21DBB8F0" w14:textId="05528417" w:rsidR="00D91714" w:rsidRDefault="00D91714" w:rsidP="00D70D10">
                  <w:pPr>
                    <w:spacing w:after="1"/>
                    <w:ind w:right="47"/>
                    <w:jc w:val="both"/>
                    <w:rPr>
                      <w:rFonts w:ascii="Comic Sans MS" w:hAnsi="Comic Sans MS"/>
                      <w:sz w:val="24"/>
                      <w:szCs w:val="24"/>
                      <w:u w:val="single" w:color="0000FF"/>
                    </w:rPr>
                  </w:pPr>
                </w:p>
                <w:p w14:paraId="63F5D023" w14:textId="77777777" w:rsidR="00340220" w:rsidRDefault="00D91714" w:rsidP="00D91714">
                  <w:pPr>
                    <w:spacing w:after="1"/>
                    <w:ind w:right="47"/>
                    <w:jc w:val="both"/>
                    <w:rPr>
                      <w:rFonts w:ascii="Comic Sans MS" w:hAnsi="Comic Sans MS"/>
                      <w:color w:val="auto"/>
                      <w:sz w:val="24"/>
                      <w:szCs w:val="24"/>
                    </w:rPr>
                  </w:pPr>
                  <w:r w:rsidRPr="00D91714">
                    <w:rPr>
                      <w:rFonts w:ascii="Comic Sans MS" w:hAnsi="Comic Sans MS"/>
                      <w:color w:val="auto"/>
                      <w:sz w:val="24"/>
                      <w:szCs w:val="24"/>
                    </w:rPr>
                    <w:lastRenderedPageBreak/>
                    <w:t xml:space="preserve">We created and agreed to </w:t>
                  </w:r>
                  <w:r>
                    <w:rPr>
                      <w:rFonts w:ascii="Comic Sans MS" w:hAnsi="Comic Sans MS"/>
                      <w:color w:val="auto"/>
                      <w:sz w:val="24"/>
                      <w:szCs w:val="24"/>
                    </w:rPr>
                    <w:t>a suggested structure for our reading lessons (see below)</w:t>
                  </w:r>
                  <w:r w:rsidRPr="00D91714">
                    <w:rPr>
                      <w:rFonts w:ascii="Comic Sans MS" w:hAnsi="Comic Sans MS"/>
                      <w:color w:val="auto"/>
                      <w:sz w:val="24"/>
                      <w:szCs w:val="24"/>
                    </w:rPr>
                    <w:t xml:space="preserve"> which links to our ‘one page expectations.’ By following a structure throughout the school, we can work to ensure a consistent approach to our </w:t>
                  </w:r>
                  <w:r>
                    <w:rPr>
                      <w:rFonts w:ascii="Comic Sans MS" w:hAnsi="Comic Sans MS"/>
                      <w:color w:val="auto"/>
                      <w:sz w:val="24"/>
                      <w:szCs w:val="24"/>
                    </w:rPr>
                    <w:t>reading</w:t>
                  </w:r>
                  <w:r w:rsidRPr="00D91714">
                    <w:rPr>
                      <w:rFonts w:ascii="Comic Sans MS" w:hAnsi="Comic Sans MS"/>
                      <w:color w:val="auto"/>
                      <w:sz w:val="24"/>
                      <w:szCs w:val="24"/>
                    </w:rPr>
                    <w:t xml:space="preserve"> lessons to support pace, breadth and challenge.</w:t>
                  </w:r>
                </w:p>
                <w:p w14:paraId="6739720E" w14:textId="74B52267" w:rsidR="00340220" w:rsidRDefault="00D91714" w:rsidP="00D91714">
                  <w:pPr>
                    <w:spacing w:after="1"/>
                    <w:ind w:right="47"/>
                    <w:jc w:val="both"/>
                    <w:rPr>
                      <w:rFonts w:ascii="Comic Sans MS" w:hAnsi="Comic Sans MS"/>
                      <w:color w:val="auto"/>
                      <w:sz w:val="24"/>
                      <w:szCs w:val="24"/>
                    </w:rPr>
                  </w:pPr>
                  <w:r w:rsidRPr="00D91714">
                    <w:rPr>
                      <w:rFonts w:ascii="Comic Sans MS" w:hAnsi="Comic Sans MS"/>
                      <w:color w:val="auto"/>
                      <w:sz w:val="24"/>
                      <w:szCs w:val="24"/>
                    </w:rPr>
                    <w:t xml:space="preserve"> </w:t>
                  </w:r>
                </w:p>
                <w:p w14:paraId="4CB7422A" w14:textId="47C18C8A" w:rsidR="00D91714" w:rsidRDefault="00D91714" w:rsidP="00D91714">
                  <w:pPr>
                    <w:spacing w:after="1"/>
                    <w:ind w:right="47"/>
                    <w:jc w:val="both"/>
                    <w:rPr>
                      <w:rFonts w:ascii="Comic Sans MS" w:hAnsi="Comic Sans MS"/>
                      <w:color w:val="auto"/>
                      <w:sz w:val="24"/>
                      <w:szCs w:val="24"/>
                    </w:rPr>
                  </w:pPr>
                  <w:r>
                    <w:rPr>
                      <w:rFonts w:ascii="Comic Sans MS" w:hAnsi="Comic Sans MS"/>
                      <w:color w:val="auto"/>
                      <w:sz w:val="24"/>
                      <w:szCs w:val="24"/>
                    </w:rPr>
                    <w:t>Suggested structure for P1 – P3.</w:t>
                  </w:r>
                </w:p>
                <w:p w14:paraId="0D483D75" w14:textId="284D6AD4" w:rsidR="00D91714" w:rsidRDefault="00BA6FB8" w:rsidP="00D91714">
                  <w:pPr>
                    <w:spacing w:after="1"/>
                    <w:ind w:right="47"/>
                    <w:jc w:val="both"/>
                    <w:rPr>
                      <w:rFonts w:ascii="Comic Sans MS" w:hAnsi="Comic Sans MS"/>
                      <w:color w:val="auto"/>
                      <w:sz w:val="24"/>
                      <w:szCs w:val="24"/>
                    </w:rPr>
                  </w:pPr>
                  <w:r w:rsidRPr="00BA6FB8">
                    <w:rPr>
                      <w:rFonts w:ascii="Comic Sans MS" w:hAnsi="Comic Sans MS"/>
                      <w:noProof/>
                      <w:color w:val="auto"/>
                      <w:sz w:val="24"/>
                      <w:szCs w:val="24"/>
                    </w:rPr>
                    <w:drawing>
                      <wp:inline distT="0" distB="0" distL="0" distR="0" wp14:anchorId="4CF814B1" wp14:editId="30542CF4">
                        <wp:extent cx="5724525" cy="7477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7477125"/>
                                </a:xfrm>
                                <a:prstGeom prst="rect">
                                  <a:avLst/>
                                </a:prstGeom>
                                <a:noFill/>
                                <a:ln>
                                  <a:noFill/>
                                </a:ln>
                              </pic:spPr>
                            </pic:pic>
                          </a:graphicData>
                        </a:graphic>
                      </wp:inline>
                    </w:drawing>
                  </w:r>
                </w:p>
                <w:p w14:paraId="3C4D2F46" w14:textId="15E05A1E" w:rsidR="00D91714" w:rsidRDefault="00D91714" w:rsidP="00D91714">
                  <w:pPr>
                    <w:spacing w:after="1"/>
                    <w:ind w:right="47"/>
                    <w:jc w:val="both"/>
                    <w:rPr>
                      <w:rFonts w:ascii="Comic Sans MS" w:hAnsi="Comic Sans MS"/>
                      <w:color w:val="auto"/>
                      <w:sz w:val="24"/>
                      <w:szCs w:val="24"/>
                    </w:rPr>
                  </w:pPr>
                  <w:r>
                    <w:rPr>
                      <w:rFonts w:ascii="Comic Sans MS" w:hAnsi="Comic Sans MS"/>
                      <w:color w:val="auto"/>
                      <w:sz w:val="24"/>
                      <w:szCs w:val="24"/>
                    </w:rPr>
                    <w:lastRenderedPageBreak/>
                    <w:t xml:space="preserve">Suggested structure for P4 – P7. </w:t>
                  </w:r>
                </w:p>
                <w:p w14:paraId="7842155A" w14:textId="36FDE6F1" w:rsidR="00D91714" w:rsidRDefault="00BA6FB8" w:rsidP="00D91714">
                  <w:pPr>
                    <w:spacing w:after="1"/>
                    <w:ind w:right="47"/>
                    <w:jc w:val="both"/>
                    <w:rPr>
                      <w:rFonts w:ascii="Comic Sans MS" w:hAnsi="Comic Sans MS"/>
                      <w:color w:val="auto"/>
                      <w:sz w:val="24"/>
                      <w:szCs w:val="24"/>
                    </w:rPr>
                  </w:pPr>
                  <w:r w:rsidRPr="00BA6FB8">
                    <w:rPr>
                      <w:rFonts w:ascii="Comic Sans MS" w:hAnsi="Comic Sans MS"/>
                      <w:noProof/>
                      <w:color w:val="auto"/>
                      <w:sz w:val="24"/>
                      <w:szCs w:val="24"/>
                    </w:rPr>
                    <w:drawing>
                      <wp:inline distT="0" distB="0" distL="0" distR="0" wp14:anchorId="0E393381" wp14:editId="150D36D9">
                        <wp:extent cx="5724525" cy="7629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7629525"/>
                                </a:xfrm>
                                <a:prstGeom prst="rect">
                                  <a:avLst/>
                                </a:prstGeom>
                                <a:noFill/>
                                <a:ln>
                                  <a:noFill/>
                                </a:ln>
                              </pic:spPr>
                            </pic:pic>
                          </a:graphicData>
                        </a:graphic>
                      </wp:inline>
                    </w:drawing>
                  </w:r>
                </w:p>
                <w:p w14:paraId="3EE81CED" w14:textId="4A7C2835" w:rsidR="00D91714" w:rsidRPr="00D91714" w:rsidRDefault="00D91714" w:rsidP="00D91714">
                  <w:pPr>
                    <w:spacing w:after="1"/>
                    <w:ind w:right="47"/>
                    <w:jc w:val="both"/>
                    <w:rPr>
                      <w:rFonts w:ascii="Comic Sans MS" w:hAnsi="Comic Sans MS"/>
                      <w:color w:val="auto"/>
                      <w:sz w:val="24"/>
                      <w:szCs w:val="24"/>
                    </w:rPr>
                  </w:pPr>
                </w:p>
                <w:p w14:paraId="3AC8FDE7" w14:textId="340AFE4B" w:rsidR="00D70D10" w:rsidRPr="006D4EA8" w:rsidRDefault="00D70D10" w:rsidP="00D70D10">
                  <w:pPr>
                    <w:rPr>
                      <w:rFonts w:ascii="Comic Sans MS" w:hAnsi="Comic Sans MS"/>
                      <w:sz w:val="24"/>
                      <w:szCs w:val="24"/>
                    </w:rPr>
                  </w:pPr>
                </w:p>
              </w:tc>
            </w:tr>
            <w:tr w:rsidR="00D70D10" w:rsidRPr="006D4EA8" w14:paraId="2567FFD8" w14:textId="77777777" w:rsidTr="00340220">
              <w:trPr>
                <w:trHeight w:val="2209"/>
              </w:trPr>
              <w:tc>
                <w:tcPr>
                  <w:tcW w:w="1441" w:type="dxa"/>
                  <w:tcBorders>
                    <w:top w:val="single" w:sz="4" w:space="0" w:color="000000"/>
                    <w:left w:val="single" w:sz="4" w:space="0" w:color="000000"/>
                    <w:bottom w:val="single" w:sz="4" w:space="0" w:color="000000"/>
                    <w:right w:val="single" w:sz="4" w:space="0" w:color="000000"/>
                  </w:tcBorders>
                </w:tcPr>
                <w:p w14:paraId="52B87A85" w14:textId="77777777" w:rsidR="00D70D10" w:rsidRPr="006D4EA8" w:rsidRDefault="00D70D10" w:rsidP="00D70D10">
                  <w:pPr>
                    <w:jc w:val="center"/>
                    <w:rPr>
                      <w:rFonts w:ascii="Comic Sans MS" w:hAnsi="Comic Sans MS"/>
                      <w:sz w:val="24"/>
                      <w:szCs w:val="24"/>
                    </w:rPr>
                  </w:pPr>
                  <w:r w:rsidRPr="006D4EA8">
                    <w:rPr>
                      <w:rFonts w:ascii="Comic Sans MS" w:hAnsi="Comic Sans MS"/>
                      <w:b/>
                      <w:color w:val="FF0000"/>
                      <w:sz w:val="24"/>
                      <w:szCs w:val="24"/>
                    </w:rPr>
                    <w:lastRenderedPageBreak/>
                    <w:t xml:space="preserve">Listening and </w:t>
                  </w:r>
                </w:p>
                <w:p w14:paraId="0A41301D" w14:textId="77777777" w:rsidR="00D70D10" w:rsidRPr="006D4EA8" w:rsidRDefault="00D70D10" w:rsidP="00D70D10">
                  <w:pPr>
                    <w:ind w:right="45"/>
                    <w:rPr>
                      <w:rFonts w:ascii="Comic Sans MS" w:hAnsi="Comic Sans MS"/>
                      <w:sz w:val="24"/>
                      <w:szCs w:val="24"/>
                    </w:rPr>
                  </w:pPr>
                  <w:r w:rsidRPr="006D4EA8">
                    <w:rPr>
                      <w:rFonts w:ascii="Comic Sans MS" w:hAnsi="Comic Sans MS"/>
                      <w:b/>
                      <w:color w:val="FF0000"/>
                      <w:sz w:val="24"/>
                      <w:szCs w:val="24"/>
                    </w:rPr>
                    <w:t xml:space="preserve">Talking </w:t>
                  </w:r>
                </w:p>
              </w:tc>
              <w:tc>
                <w:tcPr>
                  <w:tcW w:w="8679" w:type="dxa"/>
                  <w:tcBorders>
                    <w:top w:val="single" w:sz="4" w:space="0" w:color="000000"/>
                    <w:left w:val="single" w:sz="4" w:space="0" w:color="000000"/>
                    <w:bottom w:val="single" w:sz="4" w:space="0" w:color="000000"/>
                    <w:right w:val="single" w:sz="4" w:space="0" w:color="000000"/>
                  </w:tcBorders>
                </w:tcPr>
                <w:p w14:paraId="01DF7C51" w14:textId="77777777" w:rsidR="00D70D10" w:rsidRPr="006D4EA8" w:rsidRDefault="00D70D10" w:rsidP="00D70D10">
                  <w:pPr>
                    <w:spacing w:line="242" w:lineRule="auto"/>
                    <w:rPr>
                      <w:rFonts w:ascii="Comic Sans MS" w:hAnsi="Comic Sans MS"/>
                      <w:sz w:val="24"/>
                      <w:szCs w:val="24"/>
                    </w:rPr>
                  </w:pPr>
                  <w:r w:rsidRPr="006D4EA8">
                    <w:rPr>
                      <w:rFonts w:ascii="Comic Sans MS" w:hAnsi="Comic Sans MS"/>
                      <w:sz w:val="24"/>
                      <w:szCs w:val="24"/>
                    </w:rPr>
                    <w:t>The Aberdeenshire Frameworks</w:t>
                  </w:r>
                  <w:hyperlink r:id="rId15">
                    <w:r w:rsidRPr="006D4EA8">
                      <w:rPr>
                        <w:rFonts w:ascii="Comic Sans MS" w:hAnsi="Comic Sans MS"/>
                        <w:sz w:val="24"/>
                        <w:szCs w:val="24"/>
                      </w:rPr>
                      <w:t xml:space="preserve"> </w:t>
                    </w:r>
                  </w:hyperlink>
                  <w:hyperlink r:id="rId16">
                    <w:r w:rsidRPr="006D4EA8">
                      <w:rPr>
                        <w:rFonts w:ascii="Comic Sans MS" w:hAnsi="Comic Sans MS"/>
                        <w:sz w:val="24"/>
                        <w:szCs w:val="24"/>
                      </w:rPr>
                      <w:t>a</w:t>
                    </w:r>
                  </w:hyperlink>
                  <w:r w:rsidRPr="006D4EA8">
                    <w:rPr>
                      <w:rFonts w:ascii="Comic Sans MS" w:hAnsi="Comic Sans MS"/>
                      <w:sz w:val="24"/>
                      <w:szCs w:val="24"/>
                    </w:rPr>
                    <w:t xml:space="preserve">re used when planning learning experiences. </w:t>
                  </w:r>
                </w:p>
                <w:p w14:paraId="75B0D03E" w14:textId="77777777" w:rsidR="00D70D10" w:rsidRPr="006D4EA8" w:rsidRDefault="00D70D10" w:rsidP="00D70D10">
                  <w:pPr>
                    <w:rPr>
                      <w:rFonts w:ascii="Comic Sans MS" w:hAnsi="Comic Sans MS"/>
                      <w:sz w:val="24"/>
                      <w:szCs w:val="24"/>
                    </w:rPr>
                  </w:pPr>
                  <w:r w:rsidRPr="006D4EA8">
                    <w:rPr>
                      <w:rFonts w:ascii="Comic Sans MS" w:hAnsi="Comic Sans MS"/>
                      <w:sz w:val="24"/>
                      <w:szCs w:val="24"/>
                    </w:rPr>
                    <w:t xml:space="preserve"> </w:t>
                  </w:r>
                </w:p>
                <w:p w14:paraId="1B31C9CC" w14:textId="77777777" w:rsidR="00D70D10" w:rsidRPr="006D4EA8" w:rsidRDefault="00D70D10" w:rsidP="00D70D10">
                  <w:pPr>
                    <w:spacing w:line="242" w:lineRule="auto"/>
                    <w:rPr>
                      <w:rFonts w:ascii="Comic Sans MS" w:hAnsi="Comic Sans MS"/>
                      <w:sz w:val="24"/>
                      <w:szCs w:val="24"/>
                    </w:rPr>
                  </w:pPr>
                  <w:r w:rsidRPr="006D4EA8">
                    <w:rPr>
                      <w:rFonts w:ascii="Comic Sans MS" w:hAnsi="Comic Sans MS"/>
                      <w:sz w:val="24"/>
                      <w:szCs w:val="24"/>
                    </w:rPr>
                    <w:t xml:space="preserve">Learners’ talk is assessed individually and as a group and this is moderated as can be difficult to access accurately and consistently. </w:t>
                  </w:r>
                </w:p>
                <w:p w14:paraId="60175779" w14:textId="77777777" w:rsidR="00D70D10" w:rsidRPr="006D4EA8" w:rsidRDefault="00D70D10" w:rsidP="00D70D10">
                  <w:pPr>
                    <w:rPr>
                      <w:rFonts w:ascii="Comic Sans MS" w:hAnsi="Comic Sans MS"/>
                      <w:sz w:val="24"/>
                      <w:szCs w:val="24"/>
                    </w:rPr>
                  </w:pPr>
                  <w:r w:rsidRPr="006D4EA8">
                    <w:rPr>
                      <w:rFonts w:ascii="Comic Sans MS" w:hAnsi="Comic Sans MS"/>
                      <w:sz w:val="24"/>
                      <w:szCs w:val="24"/>
                    </w:rPr>
                    <w:t xml:space="preserve"> </w:t>
                  </w:r>
                </w:p>
                <w:p w14:paraId="43672860" w14:textId="77777777" w:rsidR="00D70D10" w:rsidRDefault="00D70D10" w:rsidP="00D70D10">
                  <w:pPr>
                    <w:jc w:val="both"/>
                    <w:rPr>
                      <w:rFonts w:ascii="Comic Sans MS" w:hAnsi="Comic Sans MS"/>
                      <w:sz w:val="24"/>
                      <w:szCs w:val="24"/>
                    </w:rPr>
                  </w:pPr>
                  <w:r w:rsidRPr="006D4EA8">
                    <w:rPr>
                      <w:rFonts w:ascii="Comic Sans MS" w:hAnsi="Comic Sans MS"/>
                      <w:sz w:val="24"/>
                      <w:szCs w:val="24"/>
                    </w:rPr>
                    <w:t xml:space="preserve">Listening is embedded across the curriculum. We use </w:t>
                  </w:r>
                  <w:r>
                    <w:rPr>
                      <w:rFonts w:ascii="Comic Sans MS" w:hAnsi="Comic Sans MS"/>
                      <w:sz w:val="24"/>
                      <w:szCs w:val="24"/>
                    </w:rPr>
                    <w:t>C</w:t>
                  </w:r>
                  <w:r w:rsidRPr="006D4EA8">
                    <w:rPr>
                      <w:rFonts w:ascii="Comic Sans MS" w:hAnsi="Comic Sans MS"/>
                      <w:sz w:val="24"/>
                      <w:szCs w:val="24"/>
                    </w:rPr>
                    <w:t xml:space="preserve">o-operative Learning approaches – focusing on Listening as a key </w:t>
                  </w:r>
                  <w:r>
                    <w:rPr>
                      <w:rFonts w:ascii="Comic Sans MS" w:hAnsi="Comic Sans MS"/>
                      <w:sz w:val="24"/>
                      <w:szCs w:val="24"/>
                    </w:rPr>
                    <w:t>s</w:t>
                  </w:r>
                  <w:r w:rsidRPr="006D4EA8">
                    <w:rPr>
                      <w:rFonts w:ascii="Comic Sans MS" w:hAnsi="Comic Sans MS"/>
                      <w:sz w:val="24"/>
                      <w:szCs w:val="24"/>
                    </w:rPr>
                    <w:t xml:space="preserve">ocial </w:t>
                  </w:r>
                  <w:r>
                    <w:rPr>
                      <w:rFonts w:ascii="Comic Sans MS" w:hAnsi="Comic Sans MS"/>
                      <w:sz w:val="24"/>
                      <w:szCs w:val="24"/>
                    </w:rPr>
                    <w:t>s</w:t>
                  </w:r>
                  <w:r w:rsidRPr="006D4EA8">
                    <w:rPr>
                      <w:rFonts w:ascii="Comic Sans MS" w:hAnsi="Comic Sans MS"/>
                      <w:sz w:val="24"/>
                      <w:szCs w:val="24"/>
                    </w:rPr>
                    <w:t xml:space="preserve">kill. We also develop listening and talking through reading and writing. </w:t>
                  </w:r>
                </w:p>
                <w:p w14:paraId="7A8397EB" w14:textId="0F9432A2" w:rsidR="0032486C" w:rsidRPr="006D4EA8" w:rsidRDefault="0032486C" w:rsidP="00D70D10">
                  <w:pPr>
                    <w:jc w:val="both"/>
                    <w:rPr>
                      <w:rFonts w:ascii="Comic Sans MS" w:hAnsi="Comic Sans MS"/>
                      <w:sz w:val="24"/>
                      <w:szCs w:val="24"/>
                    </w:rPr>
                  </w:pPr>
                </w:p>
              </w:tc>
            </w:tr>
          </w:tbl>
          <w:p w14:paraId="51E35DD9" w14:textId="77777777" w:rsidR="00D70D10" w:rsidRPr="0007703D" w:rsidRDefault="00D70D10" w:rsidP="0007703D">
            <w:pPr>
              <w:spacing w:line="239" w:lineRule="auto"/>
              <w:rPr>
                <w:rFonts w:ascii="Comic Sans MS" w:hAnsi="Comic Sans MS"/>
                <w:sz w:val="24"/>
                <w:szCs w:val="24"/>
              </w:rPr>
            </w:pPr>
          </w:p>
          <w:p w14:paraId="57738FF6" w14:textId="6D077920" w:rsidR="00D70D10" w:rsidRDefault="00D70D10" w:rsidP="00D70D10">
            <w:pPr>
              <w:rPr>
                <w:rFonts w:ascii="Comic Sans MS" w:hAnsi="Comic Sans MS"/>
                <w:b/>
                <w:bCs/>
                <w:sz w:val="24"/>
                <w:szCs w:val="24"/>
              </w:rPr>
            </w:pPr>
            <w:r w:rsidRPr="004A2CEF">
              <w:rPr>
                <w:rFonts w:ascii="Comic Sans MS" w:hAnsi="Comic Sans MS"/>
                <w:b/>
                <w:bCs/>
                <w:sz w:val="24"/>
                <w:szCs w:val="24"/>
              </w:rPr>
              <w:t>Planning and Tracking</w:t>
            </w:r>
          </w:p>
          <w:p w14:paraId="52BEB404" w14:textId="77777777" w:rsidR="00340220" w:rsidRPr="004A2CEF" w:rsidRDefault="00340220" w:rsidP="00D70D10">
            <w:pPr>
              <w:rPr>
                <w:rFonts w:ascii="Comic Sans MS" w:hAnsi="Comic Sans MS"/>
                <w:b/>
                <w:bCs/>
                <w:sz w:val="24"/>
                <w:szCs w:val="24"/>
              </w:rPr>
            </w:pPr>
          </w:p>
          <w:p w14:paraId="4C9E61E9" w14:textId="1BFDB461" w:rsidR="00D70D10" w:rsidRDefault="00D70D10" w:rsidP="00D70D10">
            <w:pPr>
              <w:rPr>
                <w:rFonts w:ascii="Comic Sans MS" w:hAnsi="Comic Sans MS"/>
                <w:sz w:val="24"/>
                <w:szCs w:val="24"/>
              </w:rPr>
            </w:pPr>
            <w:r w:rsidRPr="006D4EA8">
              <w:rPr>
                <w:rFonts w:ascii="Comic Sans MS" w:hAnsi="Comic Sans MS"/>
                <w:sz w:val="24"/>
                <w:szCs w:val="24"/>
              </w:rPr>
              <w:t>Our programme</w:t>
            </w:r>
            <w:r>
              <w:rPr>
                <w:rFonts w:ascii="Comic Sans MS" w:hAnsi="Comic Sans MS"/>
                <w:sz w:val="24"/>
                <w:szCs w:val="24"/>
              </w:rPr>
              <w:t>s</w:t>
            </w:r>
            <w:r w:rsidRPr="006D4EA8">
              <w:rPr>
                <w:rFonts w:ascii="Comic Sans MS" w:hAnsi="Comic Sans MS"/>
                <w:sz w:val="24"/>
                <w:szCs w:val="24"/>
              </w:rPr>
              <w:t xml:space="preserve"> </w:t>
            </w:r>
            <w:r>
              <w:rPr>
                <w:rFonts w:ascii="Comic Sans MS" w:hAnsi="Comic Sans MS"/>
                <w:sz w:val="24"/>
                <w:szCs w:val="24"/>
              </w:rPr>
              <w:t>are</w:t>
            </w:r>
            <w:r w:rsidRPr="006D4EA8">
              <w:rPr>
                <w:rFonts w:ascii="Comic Sans MS" w:hAnsi="Comic Sans MS"/>
                <w:sz w:val="24"/>
                <w:szCs w:val="24"/>
              </w:rPr>
              <w:t xml:space="preserve"> tailored to the individual needs of learners.  We work closely with our ASL teacher as well as other professionals to ensure that we tailor learning activities or supports in order for all children to achieve</w:t>
            </w:r>
            <w:r>
              <w:rPr>
                <w:rFonts w:ascii="Comic Sans MS" w:hAnsi="Comic Sans MS"/>
                <w:sz w:val="24"/>
                <w:szCs w:val="24"/>
              </w:rPr>
              <w:t>.</w:t>
            </w:r>
          </w:p>
          <w:p w14:paraId="6EFDB491" w14:textId="16051BE2" w:rsidR="00D70D10" w:rsidRDefault="00D70D10" w:rsidP="00D70D10">
            <w:pPr>
              <w:rPr>
                <w:rFonts w:ascii="Comic Sans MS" w:hAnsi="Comic Sans MS"/>
                <w:sz w:val="24"/>
                <w:szCs w:val="24"/>
              </w:rPr>
            </w:pPr>
          </w:p>
          <w:p w14:paraId="575B2A6A" w14:textId="77777777" w:rsidR="00D70D10" w:rsidRPr="006D4EA8" w:rsidRDefault="00D70D10" w:rsidP="00D70D10">
            <w:pPr>
              <w:rPr>
                <w:rFonts w:ascii="Comic Sans MS" w:hAnsi="Comic Sans MS"/>
                <w:sz w:val="24"/>
                <w:szCs w:val="24"/>
              </w:rPr>
            </w:pPr>
            <w:r w:rsidRPr="006D4EA8">
              <w:rPr>
                <w:rFonts w:ascii="Comic Sans MS" w:hAnsi="Comic Sans MS"/>
                <w:sz w:val="24"/>
                <w:szCs w:val="24"/>
              </w:rPr>
              <w:t>Within Port Erroll Primary School</w:t>
            </w:r>
            <w:r>
              <w:rPr>
                <w:rFonts w:ascii="Comic Sans MS" w:hAnsi="Comic Sans MS"/>
                <w:sz w:val="24"/>
                <w:szCs w:val="24"/>
              </w:rPr>
              <w:t>,</w:t>
            </w:r>
            <w:r w:rsidRPr="006D4EA8">
              <w:rPr>
                <w:rFonts w:ascii="Comic Sans MS" w:hAnsi="Comic Sans MS"/>
                <w:sz w:val="24"/>
                <w:szCs w:val="24"/>
              </w:rPr>
              <w:t xml:space="preserve"> staff plan their literacy experiences using </w:t>
            </w:r>
            <w:r>
              <w:rPr>
                <w:rFonts w:ascii="Comic Sans MS" w:hAnsi="Comic Sans MS"/>
                <w:sz w:val="24"/>
                <w:szCs w:val="24"/>
              </w:rPr>
              <w:t>t</w:t>
            </w:r>
            <w:r w:rsidRPr="006D4EA8">
              <w:rPr>
                <w:rFonts w:ascii="Comic Sans MS" w:hAnsi="Comic Sans MS"/>
                <w:sz w:val="24"/>
                <w:szCs w:val="24"/>
              </w:rPr>
              <w:t xml:space="preserve">he Aberdeenshire Frameworks. On a termly basis staff meet within their CfE </w:t>
            </w:r>
            <w:r>
              <w:rPr>
                <w:rFonts w:ascii="Comic Sans MS" w:hAnsi="Comic Sans MS"/>
                <w:sz w:val="24"/>
                <w:szCs w:val="24"/>
              </w:rPr>
              <w:t>l</w:t>
            </w:r>
            <w:r w:rsidRPr="006D4EA8">
              <w:rPr>
                <w:rFonts w:ascii="Comic Sans MS" w:hAnsi="Comic Sans MS"/>
                <w:sz w:val="24"/>
                <w:szCs w:val="24"/>
              </w:rPr>
              <w:t xml:space="preserve">evels to share their planning objectives and evaluate programmes of work with the Head Teacher. This allows for consistency across the </w:t>
            </w:r>
            <w:r>
              <w:rPr>
                <w:rFonts w:ascii="Comic Sans MS" w:hAnsi="Comic Sans MS"/>
                <w:sz w:val="24"/>
                <w:szCs w:val="24"/>
              </w:rPr>
              <w:t>l</w:t>
            </w:r>
            <w:r w:rsidRPr="006D4EA8">
              <w:rPr>
                <w:rFonts w:ascii="Comic Sans MS" w:hAnsi="Comic Sans MS"/>
                <w:sz w:val="24"/>
                <w:szCs w:val="24"/>
              </w:rPr>
              <w:t xml:space="preserve">evel and school. Coverage of the Experiences and Outcomes is tracked at individual class level to ensure that learners engage in a breadth of learning experiences. </w:t>
            </w:r>
            <w:r>
              <w:rPr>
                <w:rFonts w:ascii="Comic Sans MS" w:hAnsi="Comic Sans MS"/>
                <w:sz w:val="24"/>
                <w:szCs w:val="24"/>
              </w:rPr>
              <w:t>S</w:t>
            </w:r>
            <w:r w:rsidRPr="006D4EA8">
              <w:rPr>
                <w:rFonts w:ascii="Comic Sans MS" w:hAnsi="Comic Sans MS"/>
                <w:sz w:val="24"/>
                <w:szCs w:val="24"/>
              </w:rPr>
              <w:t>hared moderation activities allow</w:t>
            </w:r>
            <w:r>
              <w:rPr>
                <w:rFonts w:ascii="Comic Sans MS" w:hAnsi="Comic Sans MS"/>
                <w:sz w:val="24"/>
                <w:szCs w:val="24"/>
              </w:rPr>
              <w:t xml:space="preserve"> </w:t>
            </w:r>
            <w:r w:rsidRPr="006D4EA8">
              <w:rPr>
                <w:rFonts w:ascii="Comic Sans MS" w:hAnsi="Comic Sans MS"/>
                <w:sz w:val="24"/>
                <w:szCs w:val="24"/>
              </w:rPr>
              <w:t xml:space="preserve">staff to work in conjunction with one another and we use team teaching approaches wherever possible to utilise the skills of all staff.  A shared planning approach allows for consistency within Port Erroll Primary School. </w:t>
            </w:r>
          </w:p>
          <w:p w14:paraId="5F7718F2" w14:textId="77777777" w:rsidR="00D70D10" w:rsidRPr="006D4EA8" w:rsidRDefault="00D70D10" w:rsidP="00D70D10">
            <w:pPr>
              <w:rPr>
                <w:rFonts w:ascii="Comic Sans MS" w:hAnsi="Comic Sans MS"/>
                <w:sz w:val="24"/>
                <w:szCs w:val="24"/>
              </w:rPr>
            </w:pPr>
            <w:r w:rsidRPr="006D4EA8">
              <w:rPr>
                <w:rFonts w:ascii="Comic Sans MS" w:hAnsi="Comic Sans MS"/>
                <w:sz w:val="24"/>
                <w:szCs w:val="24"/>
              </w:rPr>
              <w:t xml:space="preserve"> </w:t>
            </w:r>
          </w:p>
          <w:p w14:paraId="7704E017" w14:textId="77777777" w:rsidR="00D70D10" w:rsidRPr="004A2CEF" w:rsidRDefault="00D70D10" w:rsidP="00D70D10">
            <w:pPr>
              <w:spacing w:line="239" w:lineRule="auto"/>
              <w:rPr>
                <w:rFonts w:ascii="Comic Sans MS" w:hAnsi="Comic Sans MS"/>
                <w:sz w:val="24"/>
                <w:szCs w:val="24"/>
              </w:rPr>
            </w:pPr>
            <w:r w:rsidRPr="006D4EA8">
              <w:rPr>
                <w:rFonts w:ascii="Comic Sans MS" w:hAnsi="Comic Sans MS"/>
                <w:sz w:val="24"/>
                <w:szCs w:val="24"/>
              </w:rPr>
              <w:t xml:space="preserve">Through our observation model, the Senior Management Team work with staff to ensure that our learners have access to a consistent delivery of </w:t>
            </w:r>
            <w:r>
              <w:rPr>
                <w:rFonts w:ascii="Comic Sans MS" w:hAnsi="Comic Sans MS"/>
                <w:sz w:val="24"/>
                <w:szCs w:val="24"/>
              </w:rPr>
              <w:t>l</w:t>
            </w:r>
            <w:r w:rsidRPr="006D4EA8">
              <w:rPr>
                <w:rFonts w:ascii="Comic Sans MS" w:hAnsi="Comic Sans MS"/>
                <w:sz w:val="24"/>
                <w:szCs w:val="24"/>
              </w:rPr>
              <w:t xml:space="preserve">iteracy experiences – tapping into </w:t>
            </w:r>
            <w:r w:rsidRPr="004A2CEF">
              <w:rPr>
                <w:rFonts w:ascii="Comic Sans MS" w:hAnsi="Comic Sans MS"/>
                <w:sz w:val="24"/>
                <w:szCs w:val="24"/>
              </w:rPr>
              <w:t xml:space="preserve">the skills of our staff to develop </w:t>
            </w:r>
            <w:r>
              <w:rPr>
                <w:rFonts w:ascii="Comic Sans MS" w:hAnsi="Comic Sans MS"/>
                <w:sz w:val="24"/>
                <w:szCs w:val="24"/>
              </w:rPr>
              <w:t>l</w:t>
            </w:r>
            <w:r w:rsidRPr="004A2CEF">
              <w:rPr>
                <w:rFonts w:ascii="Comic Sans MS" w:hAnsi="Comic Sans MS"/>
                <w:sz w:val="24"/>
                <w:szCs w:val="24"/>
              </w:rPr>
              <w:t xml:space="preserve">iteracy experiences across the school. </w:t>
            </w:r>
          </w:p>
          <w:p w14:paraId="1115CCF1" w14:textId="77777777" w:rsidR="00D70D10" w:rsidRPr="004A2CEF" w:rsidRDefault="00D70D10" w:rsidP="00D70D10">
            <w:pPr>
              <w:spacing w:line="239" w:lineRule="auto"/>
              <w:rPr>
                <w:rFonts w:ascii="Comic Sans MS" w:hAnsi="Comic Sans MS"/>
                <w:sz w:val="24"/>
                <w:szCs w:val="24"/>
              </w:rPr>
            </w:pPr>
          </w:p>
          <w:p w14:paraId="0C63F353" w14:textId="77777777" w:rsidR="00D70D10" w:rsidRPr="004A2CEF" w:rsidRDefault="00D70D10" w:rsidP="00D70D10">
            <w:pPr>
              <w:spacing w:line="239" w:lineRule="auto"/>
              <w:rPr>
                <w:rFonts w:ascii="Comic Sans MS" w:hAnsi="Comic Sans MS"/>
                <w:sz w:val="24"/>
                <w:szCs w:val="24"/>
              </w:rPr>
            </w:pPr>
            <w:r w:rsidRPr="004A2CEF">
              <w:rPr>
                <w:rFonts w:ascii="Comic Sans MS" w:hAnsi="Comic Sans MS"/>
                <w:sz w:val="24"/>
                <w:szCs w:val="24"/>
              </w:rPr>
              <w:t>Our Literacy Policy continues to grow and develop. Staff and children continue to evaluate the policy. The Policy will be used to shape the Literacy experiences across the school; therefore making the Policy a ‘</w:t>
            </w:r>
            <w:r w:rsidRPr="00D70D10">
              <w:rPr>
                <w:rFonts w:ascii="Comic Sans MS" w:hAnsi="Comic Sans MS"/>
                <w:sz w:val="24"/>
                <w:szCs w:val="24"/>
              </w:rPr>
              <w:t>working’</w:t>
            </w:r>
            <w:r w:rsidRPr="004A2CEF">
              <w:rPr>
                <w:rFonts w:ascii="Comic Sans MS" w:hAnsi="Comic Sans MS"/>
                <w:sz w:val="24"/>
                <w:szCs w:val="24"/>
              </w:rPr>
              <w:t xml:space="preserve"> document. </w:t>
            </w:r>
          </w:p>
          <w:p w14:paraId="717A6C59" w14:textId="77777777" w:rsidR="00D70D10" w:rsidRPr="004A2CEF" w:rsidRDefault="00D70D10" w:rsidP="00D70D10">
            <w:pPr>
              <w:rPr>
                <w:rFonts w:ascii="Comic Sans MS" w:hAnsi="Comic Sans MS"/>
                <w:sz w:val="24"/>
                <w:szCs w:val="24"/>
              </w:rPr>
            </w:pPr>
            <w:r w:rsidRPr="004A2CEF">
              <w:rPr>
                <w:rFonts w:ascii="Comic Sans MS" w:hAnsi="Comic Sans MS"/>
                <w:sz w:val="24"/>
                <w:szCs w:val="24"/>
              </w:rPr>
              <w:t xml:space="preserve"> </w:t>
            </w:r>
          </w:p>
          <w:p w14:paraId="009B9131" w14:textId="77777777" w:rsidR="00D70D10" w:rsidRPr="004A2CEF" w:rsidRDefault="00D70D10" w:rsidP="00D70D10">
            <w:pPr>
              <w:spacing w:line="239" w:lineRule="auto"/>
              <w:ind w:right="11"/>
              <w:rPr>
                <w:rFonts w:ascii="Comic Sans MS" w:hAnsi="Comic Sans MS"/>
                <w:sz w:val="24"/>
                <w:szCs w:val="24"/>
              </w:rPr>
            </w:pPr>
            <w:r w:rsidRPr="004A2CEF">
              <w:rPr>
                <w:rFonts w:ascii="Comic Sans MS" w:hAnsi="Comic Sans MS"/>
                <w:sz w:val="24"/>
                <w:szCs w:val="24"/>
              </w:rPr>
              <w:t>We seek feedback on our Literacy programmes when appropriate</w:t>
            </w:r>
            <w:r>
              <w:rPr>
                <w:rFonts w:ascii="Comic Sans MS" w:hAnsi="Comic Sans MS"/>
                <w:sz w:val="24"/>
                <w:szCs w:val="24"/>
              </w:rPr>
              <w:t>,</w:t>
            </w:r>
            <w:r w:rsidRPr="004A2CEF">
              <w:rPr>
                <w:rFonts w:ascii="Comic Sans MS" w:hAnsi="Comic Sans MS"/>
                <w:sz w:val="24"/>
                <w:szCs w:val="24"/>
              </w:rPr>
              <w:t xml:space="preserve"> to ensure that learners are progressively supported and challenged</w:t>
            </w:r>
            <w:r>
              <w:rPr>
                <w:rFonts w:ascii="Comic Sans MS" w:hAnsi="Comic Sans MS"/>
                <w:sz w:val="24"/>
                <w:szCs w:val="24"/>
              </w:rPr>
              <w:t xml:space="preserve"> and p</w:t>
            </w:r>
            <w:r w:rsidRPr="004A2CEF">
              <w:rPr>
                <w:rFonts w:ascii="Comic Sans MS" w:hAnsi="Comic Sans MS"/>
                <w:sz w:val="24"/>
                <w:szCs w:val="24"/>
              </w:rPr>
              <w:t>rovid</w:t>
            </w:r>
            <w:r>
              <w:rPr>
                <w:rFonts w:ascii="Comic Sans MS" w:hAnsi="Comic Sans MS"/>
                <w:sz w:val="24"/>
                <w:szCs w:val="24"/>
              </w:rPr>
              <w:t>ed with</w:t>
            </w:r>
            <w:r w:rsidRPr="004A2CEF">
              <w:rPr>
                <w:rFonts w:ascii="Comic Sans MS" w:hAnsi="Comic Sans MS"/>
                <w:sz w:val="24"/>
                <w:szCs w:val="24"/>
              </w:rPr>
              <w:t xml:space="preserve"> opportunities to experience success. </w:t>
            </w:r>
          </w:p>
          <w:p w14:paraId="6B1DA5D8" w14:textId="77777777" w:rsidR="00D70D10" w:rsidRPr="004A2CEF" w:rsidRDefault="00D70D10" w:rsidP="00D70D10">
            <w:pPr>
              <w:rPr>
                <w:rFonts w:ascii="Comic Sans MS" w:hAnsi="Comic Sans MS"/>
                <w:sz w:val="24"/>
                <w:szCs w:val="24"/>
              </w:rPr>
            </w:pPr>
            <w:r w:rsidRPr="004A2CEF">
              <w:rPr>
                <w:rFonts w:ascii="Comic Sans MS" w:hAnsi="Comic Sans MS"/>
                <w:sz w:val="24"/>
                <w:szCs w:val="24"/>
              </w:rPr>
              <w:t xml:space="preserve"> </w:t>
            </w:r>
          </w:p>
          <w:p w14:paraId="1875C95D" w14:textId="1AEF9652" w:rsidR="002F565B" w:rsidRPr="00D70D10" w:rsidRDefault="00D70D10" w:rsidP="00D70D10">
            <w:pPr>
              <w:rPr>
                <w:rFonts w:ascii="Comic Sans MS" w:hAnsi="Comic Sans MS"/>
                <w:sz w:val="24"/>
                <w:szCs w:val="24"/>
              </w:rPr>
            </w:pPr>
            <w:r w:rsidRPr="004A2CEF">
              <w:rPr>
                <w:rFonts w:ascii="Comic Sans MS" w:hAnsi="Comic Sans MS"/>
                <w:sz w:val="24"/>
                <w:szCs w:val="24"/>
              </w:rPr>
              <w:t>We will know the Literacy Policy is embedded fully when learners value literacy across the curriculum, practitioners feel confident in supporting and challenging all learners in literacy, and our literacy attainment increases across the school.</w:t>
            </w:r>
          </w:p>
        </w:tc>
      </w:tr>
    </w:tbl>
    <w:p w14:paraId="4A2DD5E9" w14:textId="7000458F" w:rsidR="005E2A2B" w:rsidRDefault="005E2A2B" w:rsidP="005E464A">
      <w:pPr>
        <w:spacing w:after="218"/>
        <w:jc w:val="both"/>
      </w:pPr>
    </w:p>
    <w:sectPr w:rsidR="005E2A2B">
      <w:pgSz w:w="11906" w:h="16838"/>
      <w:pgMar w:top="1385"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641A2"/>
    <w:multiLevelType w:val="hybridMultilevel"/>
    <w:tmpl w:val="4FE217B2"/>
    <w:lvl w:ilvl="0" w:tplc="5A2CD02C">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D2C91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16E6A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B83F9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1AE79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2A884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227E2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366EA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46303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9523E3"/>
    <w:multiLevelType w:val="hybridMultilevel"/>
    <w:tmpl w:val="D4CAEE7E"/>
    <w:lvl w:ilvl="0" w:tplc="DC8A3406">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20100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66F9E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12F5D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10974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8627A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D29F2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B85E6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44FEF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064527"/>
    <w:multiLevelType w:val="hybridMultilevel"/>
    <w:tmpl w:val="51A0FC72"/>
    <w:lvl w:ilvl="0" w:tplc="520063F2">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067C6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8635A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DC35E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28720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3C433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92A5B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E2058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482A4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8F81F03"/>
    <w:multiLevelType w:val="hybridMultilevel"/>
    <w:tmpl w:val="D23ABB5E"/>
    <w:lvl w:ilvl="0" w:tplc="B3C04796">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6EC3E60">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80CD956">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188979A">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0C0A66A">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3946604">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DBAE8D8">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8C034AA">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3F095B0">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5EA"/>
    <w:rsid w:val="0007703D"/>
    <w:rsid w:val="00116A68"/>
    <w:rsid w:val="001566A6"/>
    <w:rsid w:val="001A2CD9"/>
    <w:rsid w:val="00215DCD"/>
    <w:rsid w:val="002649C6"/>
    <w:rsid w:val="002F565B"/>
    <w:rsid w:val="0032486C"/>
    <w:rsid w:val="00340220"/>
    <w:rsid w:val="00495652"/>
    <w:rsid w:val="004A2CEF"/>
    <w:rsid w:val="00536A60"/>
    <w:rsid w:val="005E2A2B"/>
    <w:rsid w:val="005E464A"/>
    <w:rsid w:val="0068576A"/>
    <w:rsid w:val="006D4EA8"/>
    <w:rsid w:val="008C15EA"/>
    <w:rsid w:val="00A5400C"/>
    <w:rsid w:val="00B300D6"/>
    <w:rsid w:val="00B420E3"/>
    <w:rsid w:val="00BA6FB8"/>
    <w:rsid w:val="00C25A69"/>
    <w:rsid w:val="00C71322"/>
    <w:rsid w:val="00C9587B"/>
    <w:rsid w:val="00D70D10"/>
    <w:rsid w:val="00D91714"/>
    <w:rsid w:val="00DA2688"/>
    <w:rsid w:val="00E936F8"/>
    <w:rsid w:val="00F17D62"/>
    <w:rsid w:val="00FC6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B095F"/>
  <w15:docId w15:val="{46CF39FF-C304-46F3-AA31-A206EA9F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highlandliteracy.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ighlandliteracy.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highlandliteracy.com/" TargetMode="External"/><Relationship Id="rId5" Type="http://schemas.openxmlformats.org/officeDocument/2006/relationships/image" Target="media/image1.png"/><Relationship Id="rId15" Type="http://schemas.openxmlformats.org/officeDocument/2006/relationships/hyperlink" Target="http://www.highlandliteracy.com/"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6</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Cook</dc:creator>
  <cp:keywords/>
  <cp:lastModifiedBy>Amanda Finnie</cp:lastModifiedBy>
  <cp:revision>14</cp:revision>
  <cp:lastPrinted>2023-02-09T12:45:00Z</cp:lastPrinted>
  <dcterms:created xsi:type="dcterms:W3CDTF">2021-02-11T20:36:00Z</dcterms:created>
  <dcterms:modified xsi:type="dcterms:W3CDTF">2023-02-16T09:19:00Z</dcterms:modified>
</cp:coreProperties>
</file>